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25" w:rsidRDefault="009447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944725" w:rsidRDefault="009447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944725" w:rsidRDefault="009447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44725" w:rsidRDefault="009447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944725" w:rsidRDefault="0094472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44725" w:rsidRDefault="0094472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 июля 2022 года № 32</w:t>
      </w:r>
    </w:p>
    <w:p w:rsidR="00944725" w:rsidRDefault="00944725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944725" w:rsidRDefault="009447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№ 80 от 14 октября 2019 г. «Об утверждении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(в редакции от 27.04.2020 г. № 26, от 03.08.2020 г. № 33, от 30.10.2020 г. № 51, от 28.12.2020 г. № 57, от 25.06.2021 г. № 30, от 15.10.2021 г. № 45, от 30.11.2021 г. № 55, от 30.12.2021 г. № 71, от 15.03.2022 г. № 17)</w:t>
      </w:r>
    </w:p>
    <w:p w:rsidR="00944725" w:rsidRPr="00CB71F9" w:rsidRDefault="00944725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27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 xml:space="preserve">.2021 г. № </w:t>
      </w:r>
      <w:r>
        <w:rPr>
          <w:rFonts w:ascii="Arial" w:hAnsi="Arial" w:cs="Arial"/>
        </w:rPr>
        <w:t>50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2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3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годов»</w:t>
      </w:r>
      <w:r>
        <w:rPr>
          <w:rFonts w:ascii="Arial" w:hAnsi="Arial" w:cs="Arial"/>
          <w:lang w:eastAsia="ru-RU"/>
        </w:rPr>
        <w:t xml:space="preserve"> (в редакции от 15.03.2022 г. № 63, от 10.06.2022 г. № 74)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944725" w:rsidRPr="005E5A42" w:rsidRDefault="00944725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</w:t>
      </w:r>
      <w:r w:rsidRPr="005E5A42">
        <w:rPr>
          <w:rFonts w:ascii="Arial" w:hAnsi="Arial" w:cs="Arial"/>
          <w:sz w:val="24"/>
          <w:szCs w:val="24"/>
        </w:rPr>
        <w:t>Калачеевского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30, от 15.10.2021 г. № 45, от 30.11.2021 г. № 55, от 30.12.2021 г. № 71, от 15.03.2022 г. № 17</w:t>
      </w:r>
      <w:r w:rsidRPr="005E5A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E5A42">
        <w:rPr>
          <w:rFonts w:ascii="Arial" w:hAnsi="Arial" w:cs="Arial"/>
          <w:sz w:val="24"/>
          <w:szCs w:val="24"/>
        </w:rPr>
        <w:t>следующие изменения:</w:t>
      </w:r>
    </w:p>
    <w:p w:rsidR="00944725" w:rsidRDefault="00944725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«Муниципальное управление территории Скрипнянского сельского поселения на 2020-2026 годы»:</w:t>
      </w:r>
    </w:p>
    <w:p w:rsidR="00944725" w:rsidRDefault="00944725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>ожить в новой редакции:</w:t>
      </w:r>
    </w:p>
    <w:p w:rsidR="00944725" w:rsidRDefault="00944725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944725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944725" w:rsidRPr="00BD5480" w:rsidRDefault="00944725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944725" w:rsidRPr="00BD5480" w:rsidRDefault="00944725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 1</w:t>
            </w:r>
            <w:r>
              <w:rPr>
                <w:rFonts w:ascii="Arial" w:hAnsi="Arial" w:cs="Arial"/>
                <w:sz w:val="24"/>
                <w:szCs w:val="24"/>
              </w:rPr>
              <w:t>2064,1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626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8,0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1</w:t>
            </w:r>
            <w:r>
              <w:rPr>
                <w:rFonts w:ascii="Arial" w:hAnsi="Arial" w:cs="Arial"/>
                <w:sz w:val="24"/>
                <w:szCs w:val="24"/>
              </w:rPr>
              <w:t>1429</w:t>
            </w:r>
            <w:r w:rsidRPr="00B65F9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44725" w:rsidRPr="00BD5480" w:rsidRDefault="00944725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944725" w:rsidRPr="00BD5480" w:rsidRDefault="00944725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944725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944725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944725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944725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220BE2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220BE2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9C52C3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9C52C3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9C52C3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1701,3</w:t>
            </w:r>
          </w:p>
        </w:tc>
      </w:tr>
      <w:tr w:rsidR="00944725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220BE2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220BE2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9C52C3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9C52C3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DE1F6D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</w:tr>
      <w:tr w:rsidR="00944725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220BE2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220BE2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9C52C3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9C52C3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DE1F6D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F6D"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</w:tr>
      <w:tr w:rsidR="00944725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944725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944725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44725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220BE2" w:rsidRDefault="00944725" w:rsidP="00E61A9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1798,8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220BE2" w:rsidRDefault="00944725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220BE2" w:rsidRDefault="00944725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944725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BD5480" w:rsidRDefault="00944725" w:rsidP="00E61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</w:tbl>
    <w:p w:rsidR="00944725" w:rsidRDefault="00944725" w:rsidP="00B878B3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39"/>
        <w:gridCol w:w="6677"/>
      </w:tblGrid>
      <w:tr w:rsidR="00944725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Pr="00BD5480" w:rsidRDefault="00944725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12064,1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рублей.</w:t>
            </w:r>
          </w:p>
          <w:p w:rsidR="00944725" w:rsidRPr="00BD5480" w:rsidRDefault="00944725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– 2189,2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864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1798,8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347,7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523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1670,0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1670,0тыс. руб. </w:t>
            </w:r>
          </w:p>
          <w:p w:rsidR="00944725" w:rsidRPr="00BD5480" w:rsidRDefault="00944725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44725" w:rsidRDefault="00944725" w:rsidP="00B878B3">
      <w:pPr>
        <w:pStyle w:val="ListParagraph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944725" w:rsidRDefault="0094472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1 к муниципальной программе «Муниципальное управление территории Скрипнянского сельского поселения на 2020-2026 годы» изложить согласно приложению 1 к настоящему постановлению;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2 к муниципальной программе «Муниципальное управление территории Скрипнянского сельского поселения на 2020-2026 годы» изложить согласно приложению 2 к настоящему постановлению;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 4 к муниципальной программе «Муниципальное управление территории Скрипнянского сельского поселения на 2020-2026 годы» изложить согласно приложению 3 к настоящему постановлению;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Приложение 5 к муниципальной программе «Муниципальное управление территории Скрипнянского сельского поселения на 2020-2026 годы» изложить согласно приложению 4 к настоящему постановлению.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44725" w:rsidRDefault="00944725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800"/>
        <w:gridCol w:w="4166"/>
      </w:tblGrid>
      <w:tr w:rsidR="00944725">
        <w:tc>
          <w:tcPr>
            <w:tcW w:w="3888" w:type="dxa"/>
          </w:tcPr>
          <w:p w:rsidR="00944725" w:rsidRDefault="00944725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1800" w:type="dxa"/>
          </w:tcPr>
          <w:p w:rsidR="00944725" w:rsidRDefault="00944725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944725" w:rsidRDefault="00944725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944725" w:rsidRDefault="00944725">
      <w:pPr>
        <w:tabs>
          <w:tab w:val="left" w:pos="5910"/>
        </w:tabs>
        <w:spacing w:after="0" w:line="240" w:lineRule="auto"/>
        <w:jc w:val="both"/>
        <w:sectPr w:rsidR="00944725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944725" w:rsidRDefault="0094472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1</w:t>
      </w:r>
    </w:p>
    <w:p w:rsidR="00944725" w:rsidRDefault="0094472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944725" w:rsidRDefault="0094472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944725" w:rsidRPr="009655B3" w:rsidRDefault="00944725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55B3">
        <w:rPr>
          <w:rFonts w:ascii="Arial" w:hAnsi="Arial" w:cs="Arial"/>
          <w:sz w:val="24"/>
          <w:szCs w:val="24"/>
        </w:rPr>
        <w:t>от 15.07.2022 года № 32</w:t>
      </w:r>
    </w:p>
    <w:p w:rsidR="00944725" w:rsidRDefault="00944725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944725" w:rsidRDefault="00944725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001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07"/>
        <w:gridCol w:w="2393"/>
        <w:gridCol w:w="34"/>
        <w:gridCol w:w="1024"/>
        <w:gridCol w:w="855"/>
        <w:gridCol w:w="721"/>
        <w:gridCol w:w="721"/>
        <w:gridCol w:w="831"/>
        <w:gridCol w:w="678"/>
        <w:gridCol w:w="788"/>
        <w:gridCol w:w="775"/>
        <w:gridCol w:w="785"/>
      </w:tblGrid>
      <w:tr w:rsidR="00944725">
        <w:trPr>
          <w:cantSplit/>
          <w:tblHeader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44725">
        <w:trPr>
          <w:cantSplit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944725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4B29CD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944725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944725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 «</w:t>
            </w: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944725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«Управление муниципальными финансами и муниципальное управление»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1798,8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944725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4B29CD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</w:tc>
      </w:tr>
      <w:tr w:rsidR="00944725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1610,6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944725">
        <w:trPr>
          <w:cantSplit/>
        </w:trPr>
        <w:tc>
          <w:tcPr>
            <w:tcW w:w="10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Pr="004B29CD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</w:tc>
      </w:tr>
      <w:tr w:rsidR="00944725">
        <w:trPr>
          <w:cantSplit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1.2.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мероприятиях»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188,2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944725" w:rsidRDefault="0094472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44725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944725" w:rsidRDefault="00944725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2</w:t>
      </w:r>
    </w:p>
    <w:p w:rsidR="00944725" w:rsidRDefault="00944725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944725" w:rsidRDefault="00944725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944725" w:rsidRPr="009655B3" w:rsidRDefault="00944725" w:rsidP="009655B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55B3">
        <w:rPr>
          <w:rFonts w:ascii="Arial" w:hAnsi="Arial" w:cs="Arial"/>
          <w:sz w:val="24"/>
          <w:szCs w:val="24"/>
        </w:rPr>
        <w:t>от 15.07.2022 года № 32</w:t>
      </w:r>
    </w:p>
    <w:p w:rsidR="00944725" w:rsidRDefault="00944725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944725" w:rsidRDefault="00944725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местного бюджета на реализацию муниципальной программы Скрипнянского сельского поселения «</w:t>
      </w:r>
      <w:r>
        <w:rPr>
          <w:rFonts w:ascii="Arial" w:hAnsi="Arial" w:cs="Arial"/>
          <w:sz w:val="24"/>
          <w:szCs w:val="24"/>
        </w:rPr>
        <w:t>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944725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44725" w:rsidRDefault="0094472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25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944725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944725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1523,9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1670,0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944725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1531,2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  <w:tr w:rsidR="00944725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944725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138,8</w:t>
            </w:r>
          </w:p>
        </w:tc>
      </w:tr>
    </w:tbl>
    <w:p w:rsidR="00944725" w:rsidRDefault="00944725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944725" w:rsidRDefault="00944725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944725" w:rsidRDefault="00944725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944725" w:rsidRDefault="00944725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944725" w:rsidRPr="009655B3" w:rsidRDefault="00944725" w:rsidP="009655B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55B3">
        <w:rPr>
          <w:rFonts w:ascii="Arial" w:hAnsi="Arial" w:cs="Arial"/>
          <w:sz w:val="24"/>
          <w:szCs w:val="24"/>
        </w:rPr>
        <w:t>от 15.07.2022 года № 32</w:t>
      </w:r>
    </w:p>
    <w:p w:rsidR="00944725" w:rsidRDefault="00944725" w:rsidP="00020459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725" w:rsidRDefault="00944725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565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944725">
        <w:trPr>
          <w:tblHeader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94472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4472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944725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944725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1701,3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944725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1798,8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1670,0</w:t>
            </w: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1701,3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1591,2</w:t>
            </w: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2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2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944725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1610,6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1171,8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1339,7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1531,2</w:t>
            </w:r>
          </w:p>
        </w:tc>
      </w:tr>
      <w:tr w:rsidR="00944725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188,2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184,2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</w:tr>
      <w:tr w:rsidR="00944725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944725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944725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4725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44725" w:rsidRDefault="00944725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944725" w:rsidRDefault="00944725" w:rsidP="0051112A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4</w:t>
      </w:r>
    </w:p>
    <w:p w:rsidR="00944725" w:rsidRDefault="00944725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944725" w:rsidRDefault="00944725" w:rsidP="008C15C5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944725" w:rsidRPr="009655B3" w:rsidRDefault="00944725" w:rsidP="009655B3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55B3">
        <w:rPr>
          <w:rFonts w:ascii="Arial" w:hAnsi="Arial" w:cs="Arial"/>
          <w:sz w:val="24"/>
          <w:szCs w:val="24"/>
        </w:rPr>
        <w:t>от 15.07.2022 года № 32</w:t>
      </w:r>
    </w:p>
    <w:p w:rsidR="00944725" w:rsidRDefault="00944725" w:rsidP="00A86C6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4725" w:rsidRDefault="00944725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 Скрипнянского сельского поселения «Муниципальное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944725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44725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472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4472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1798,8</w:t>
            </w:r>
          </w:p>
        </w:tc>
      </w:tr>
      <w:tr w:rsidR="0094472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 w:rsidP="009F10A9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1798,8</w:t>
            </w:r>
          </w:p>
        </w:tc>
      </w:tr>
      <w:tr w:rsidR="0094472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FA41A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управленческой и организационной деятельности администрации Скрипнянского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914 0102 03101 92020</w:t>
            </w:r>
          </w:p>
          <w:p w:rsidR="00944725" w:rsidRDefault="00944725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944725" w:rsidRDefault="00944725" w:rsidP="00081B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944725" w:rsidRDefault="00944725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682,0</w:t>
            </w: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725" w:rsidRDefault="00944725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768,0</w:t>
            </w:r>
          </w:p>
          <w:p w:rsidR="00944725" w:rsidRDefault="00944725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725" w:rsidRDefault="00944725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146,6</w:t>
            </w:r>
          </w:p>
          <w:p w:rsidR="00944725" w:rsidRDefault="00944725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725" w:rsidRPr="00A86C65" w:rsidRDefault="00944725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94472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304FD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Скрипнянского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725" w:rsidRDefault="00944725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914 0203 03102 51180</w:t>
            </w:r>
          </w:p>
          <w:p w:rsidR="00944725" w:rsidRDefault="00944725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914 1001 03102 90470</w:t>
            </w:r>
          </w:p>
          <w:p w:rsidR="00944725" w:rsidRDefault="00944725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914 1403 03102 98580</w:t>
            </w:r>
          </w:p>
          <w:p w:rsidR="00944725" w:rsidRDefault="00944725" w:rsidP="00081B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914 0309 03102 30540</w:t>
            </w:r>
          </w:p>
          <w:p w:rsidR="00944725" w:rsidRPr="00C139B0" w:rsidRDefault="00944725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914 0309 03102 20570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74,0</w:t>
            </w: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12,4</w:t>
            </w:r>
          </w:p>
          <w:p w:rsidR="00944725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4725" w:rsidRPr="00C139B0" w:rsidRDefault="0094472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:rsidR="00944725" w:rsidRDefault="009447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44725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AB106A"/>
    <w:multiLevelType w:val="multilevel"/>
    <w:tmpl w:val="31B68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E2"/>
    <w:rsid w:val="00004013"/>
    <w:rsid w:val="00020459"/>
    <w:rsid w:val="000603E7"/>
    <w:rsid w:val="00081BE9"/>
    <w:rsid w:val="00096963"/>
    <w:rsid w:val="000F2DEA"/>
    <w:rsid w:val="000F3069"/>
    <w:rsid w:val="0011415E"/>
    <w:rsid w:val="00127D02"/>
    <w:rsid w:val="0013204C"/>
    <w:rsid w:val="00141B38"/>
    <w:rsid w:val="0015221F"/>
    <w:rsid w:val="00162E6F"/>
    <w:rsid w:val="00172735"/>
    <w:rsid w:val="00175350"/>
    <w:rsid w:val="00191A04"/>
    <w:rsid w:val="001E0B0C"/>
    <w:rsid w:val="001E2E89"/>
    <w:rsid w:val="00220BE2"/>
    <w:rsid w:val="00232329"/>
    <w:rsid w:val="002462C1"/>
    <w:rsid w:val="002676C2"/>
    <w:rsid w:val="00282652"/>
    <w:rsid w:val="00296B28"/>
    <w:rsid w:val="002E6323"/>
    <w:rsid w:val="002F1AF2"/>
    <w:rsid w:val="00304FD0"/>
    <w:rsid w:val="00332E55"/>
    <w:rsid w:val="003522A6"/>
    <w:rsid w:val="00360CE9"/>
    <w:rsid w:val="00367461"/>
    <w:rsid w:val="00375653"/>
    <w:rsid w:val="003815BA"/>
    <w:rsid w:val="003862C2"/>
    <w:rsid w:val="003970B6"/>
    <w:rsid w:val="003C2AAF"/>
    <w:rsid w:val="003D00FB"/>
    <w:rsid w:val="00400F8F"/>
    <w:rsid w:val="00404CF3"/>
    <w:rsid w:val="00415CCA"/>
    <w:rsid w:val="00442A57"/>
    <w:rsid w:val="00442D9F"/>
    <w:rsid w:val="0045364D"/>
    <w:rsid w:val="00454210"/>
    <w:rsid w:val="00480CD3"/>
    <w:rsid w:val="0049065D"/>
    <w:rsid w:val="004B29CD"/>
    <w:rsid w:val="004C7594"/>
    <w:rsid w:val="00503397"/>
    <w:rsid w:val="0051112A"/>
    <w:rsid w:val="00511E65"/>
    <w:rsid w:val="00517C70"/>
    <w:rsid w:val="00546BBB"/>
    <w:rsid w:val="005540F6"/>
    <w:rsid w:val="00575533"/>
    <w:rsid w:val="00597208"/>
    <w:rsid w:val="005A34FB"/>
    <w:rsid w:val="005B6146"/>
    <w:rsid w:val="005C3463"/>
    <w:rsid w:val="005D4295"/>
    <w:rsid w:val="005E200B"/>
    <w:rsid w:val="005E5A42"/>
    <w:rsid w:val="00636FA5"/>
    <w:rsid w:val="00692E1E"/>
    <w:rsid w:val="006938D7"/>
    <w:rsid w:val="006953A6"/>
    <w:rsid w:val="006C529D"/>
    <w:rsid w:val="006D1331"/>
    <w:rsid w:val="00703A37"/>
    <w:rsid w:val="00730E07"/>
    <w:rsid w:val="00732937"/>
    <w:rsid w:val="007416E4"/>
    <w:rsid w:val="007A6007"/>
    <w:rsid w:val="007B6CB4"/>
    <w:rsid w:val="007C126E"/>
    <w:rsid w:val="00806CB5"/>
    <w:rsid w:val="00815EB9"/>
    <w:rsid w:val="00832376"/>
    <w:rsid w:val="00833DBD"/>
    <w:rsid w:val="008449BF"/>
    <w:rsid w:val="0087492B"/>
    <w:rsid w:val="00887E59"/>
    <w:rsid w:val="008B4FBD"/>
    <w:rsid w:val="008C15C5"/>
    <w:rsid w:val="008E08F1"/>
    <w:rsid w:val="00907C69"/>
    <w:rsid w:val="00923B3B"/>
    <w:rsid w:val="00927CB2"/>
    <w:rsid w:val="00944725"/>
    <w:rsid w:val="009464C8"/>
    <w:rsid w:val="00953B3E"/>
    <w:rsid w:val="009655B3"/>
    <w:rsid w:val="009961AF"/>
    <w:rsid w:val="009B11A8"/>
    <w:rsid w:val="009C3CCA"/>
    <w:rsid w:val="009C52C3"/>
    <w:rsid w:val="009F03E6"/>
    <w:rsid w:val="009F0590"/>
    <w:rsid w:val="009F10A9"/>
    <w:rsid w:val="00A14E4C"/>
    <w:rsid w:val="00A23F35"/>
    <w:rsid w:val="00A326E9"/>
    <w:rsid w:val="00A47C9B"/>
    <w:rsid w:val="00A61A3A"/>
    <w:rsid w:val="00A8321B"/>
    <w:rsid w:val="00A86C65"/>
    <w:rsid w:val="00A91D55"/>
    <w:rsid w:val="00AA5073"/>
    <w:rsid w:val="00AA5118"/>
    <w:rsid w:val="00AB6E2D"/>
    <w:rsid w:val="00AF1C4B"/>
    <w:rsid w:val="00AF3328"/>
    <w:rsid w:val="00B278E2"/>
    <w:rsid w:val="00B43DAC"/>
    <w:rsid w:val="00B63C26"/>
    <w:rsid w:val="00B65F91"/>
    <w:rsid w:val="00B73C21"/>
    <w:rsid w:val="00B878B3"/>
    <w:rsid w:val="00BD1EE0"/>
    <w:rsid w:val="00BD5480"/>
    <w:rsid w:val="00BE0014"/>
    <w:rsid w:val="00BE0AB6"/>
    <w:rsid w:val="00C00210"/>
    <w:rsid w:val="00C037A6"/>
    <w:rsid w:val="00C139B0"/>
    <w:rsid w:val="00C15323"/>
    <w:rsid w:val="00C303E5"/>
    <w:rsid w:val="00C33939"/>
    <w:rsid w:val="00C43304"/>
    <w:rsid w:val="00C5129A"/>
    <w:rsid w:val="00C637C3"/>
    <w:rsid w:val="00CA11EB"/>
    <w:rsid w:val="00CB71F9"/>
    <w:rsid w:val="00CD2759"/>
    <w:rsid w:val="00CD7C8A"/>
    <w:rsid w:val="00CF3292"/>
    <w:rsid w:val="00D04B2C"/>
    <w:rsid w:val="00D04D9A"/>
    <w:rsid w:val="00D14ED1"/>
    <w:rsid w:val="00D22AE2"/>
    <w:rsid w:val="00D317C7"/>
    <w:rsid w:val="00D85518"/>
    <w:rsid w:val="00D865F6"/>
    <w:rsid w:val="00D96B45"/>
    <w:rsid w:val="00DA164E"/>
    <w:rsid w:val="00DD0C7A"/>
    <w:rsid w:val="00DD1E36"/>
    <w:rsid w:val="00DE1F6D"/>
    <w:rsid w:val="00DF7F26"/>
    <w:rsid w:val="00E47504"/>
    <w:rsid w:val="00E56247"/>
    <w:rsid w:val="00E61A90"/>
    <w:rsid w:val="00E73FD7"/>
    <w:rsid w:val="00E744BE"/>
    <w:rsid w:val="00EC44B8"/>
    <w:rsid w:val="00ED710C"/>
    <w:rsid w:val="00EE09DE"/>
    <w:rsid w:val="00EE405D"/>
    <w:rsid w:val="00F0577E"/>
    <w:rsid w:val="00F21378"/>
    <w:rsid w:val="00F27DAC"/>
    <w:rsid w:val="00F703E9"/>
    <w:rsid w:val="00FA41A1"/>
    <w:rsid w:val="00FA7C0F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">
    <w:name w:val="Основной шрифт абзаца1"/>
    <w:uiPriority w:val="99"/>
    <w:rsid w:val="00815EB9"/>
  </w:style>
  <w:style w:type="character" w:customStyle="1" w:styleId="10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1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5EB9"/>
    <w:rPr>
      <w:color w:val="800080"/>
      <w:u w:val="single"/>
    </w:rPr>
  </w:style>
  <w:style w:type="character" w:customStyle="1" w:styleId="a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1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3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2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4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5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PageNumber">
    <w:name w:val="page number"/>
    <w:basedOn w:val="DefaultParagraphFont"/>
    <w:uiPriority w:val="99"/>
    <w:rsid w:val="00815EB9"/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8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3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4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1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9">
    <w:name w:val="Знак Знак"/>
    <w:uiPriority w:val="99"/>
    <w:rsid w:val="00815EB9"/>
    <w:rPr>
      <w:sz w:val="16"/>
      <w:szCs w:val="16"/>
    </w:rPr>
  </w:style>
  <w:style w:type="paragraph" w:customStyle="1" w:styleId="aa">
    <w:name w:val="Заголовок"/>
    <w:basedOn w:val="Normal"/>
    <w:next w:val="BodyText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815EB9"/>
  </w:style>
  <w:style w:type="paragraph" w:customStyle="1" w:styleId="15">
    <w:name w:val="Название1"/>
    <w:basedOn w:val="Normal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815EB9"/>
    <w:pPr>
      <w:suppressLineNumbers/>
    </w:pPr>
  </w:style>
  <w:style w:type="paragraph" w:styleId="NormalWeb">
    <w:name w:val="Normal (Web)"/>
    <w:basedOn w:val="Normal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Header">
    <w:name w:val="header"/>
    <w:basedOn w:val="Normal"/>
    <w:link w:val="Head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7">
    <w:name w:val="Красная строка1"/>
    <w:basedOn w:val="BodyText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8">
    <w:name w:val="Текст1"/>
    <w:basedOn w:val="Normal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815EB9"/>
    <w:pPr>
      <w:spacing w:after="160" w:line="252" w:lineRule="auto"/>
      <w:ind w:left="720"/>
    </w:pPr>
  </w:style>
  <w:style w:type="paragraph" w:customStyle="1" w:styleId="ab">
    <w:name w:val="Прижатый влево"/>
    <w:basedOn w:val="Normal"/>
    <w:next w:val="Normal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Normal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9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Normal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a">
    <w:name w:val="Абзац списка1"/>
    <w:basedOn w:val="Normal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Normal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Revision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c">
    <w:name w:val="Знак Знак Знак Знак Знак Знак Знак Знак Знак Знак"/>
    <w:basedOn w:val="Normal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d">
    <w:name w:val="Содержимое таблицы"/>
    <w:basedOn w:val="Normal"/>
    <w:uiPriority w:val="99"/>
    <w:rsid w:val="00815EB9"/>
    <w:pPr>
      <w:suppressLineNumbers/>
    </w:pPr>
  </w:style>
  <w:style w:type="paragraph" w:customStyle="1" w:styleId="ae">
    <w:name w:val="Заголовок таблицы"/>
    <w:basedOn w:val="ad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2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713</TotalTime>
  <Pages>12</Pages>
  <Words>2259</Words>
  <Characters>12877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58</cp:revision>
  <cp:lastPrinted>2022-09-23T08:08:00Z</cp:lastPrinted>
  <dcterms:created xsi:type="dcterms:W3CDTF">2021-06-23T12:55:00Z</dcterms:created>
  <dcterms:modified xsi:type="dcterms:W3CDTF">2022-09-23T08:08:00Z</dcterms:modified>
</cp:coreProperties>
</file>