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26" w:rsidRPr="00A32113" w:rsidRDefault="006D7026" w:rsidP="000E3C13">
      <w:pPr>
        <w:pStyle w:val="NoSpacing"/>
        <w:jc w:val="center"/>
        <w:rPr>
          <w:rFonts w:ascii="Arial" w:hAnsi="Arial" w:cs="Arial"/>
          <w:b/>
          <w:bCs/>
          <w:sz w:val="24"/>
          <w:szCs w:val="24"/>
          <w:lang w:eastAsia="ru-RU"/>
        </w:rPr>
      </w:pPr>
      <w:r w:rsidRPr="00A32113">
        <w:rPr>
          <w:rFonts w:ascii="Arial" w:hAnsi="Arial" w:cs="Arial"/>
          <w:b/>
          <w:bCs/>
          <w:sz w:val="24"/>
          <w:szCs w:val="24"/>
          <w:lang w:eastAsia="ru-RU"/>
        </w:rPr>
        <w:t>АДМИНИСТРАЦИЯ</w:t>
      </w:r>
    </w:p>
    <w:p w:rsidR="006D7026" w:rsidRPr="00A32113" w:rsidRDefault="006D7026" w:rsidP="000E3C13">
      <w:pPr>
        <w:pStyle w:val="NoSpacing"/>
        <w:jc w:val="center"/>
        <w:rPr>
          <w:rFonts w:ascii="Arial" w:hAnsi="Arial" w:cs="Arial"/>
          <w:b/>
          <w:bCs/>
          <w:sz w:val="24"/>
          <w:szCs w:val="24"/>
          <w:lang w:eastAsia="ru-RU"/>
        </w:rPr>
      </w:pPr>
      <w:r w:rsidRPr="00A32113">
        <w:rPr>
          <w:rFonts w:ascii="Arial" w:hAnsi="Arial" w:cs="Arial"/>
          <w:b/>
          <w:bCs/>
          <w:sz w:val="24"/>
          <w:szCs w:val="24"/>
          <w:lang w:eastAsia="ru-RU"/>
        </w:rPr>
        <w:t>СКРИПНЯНСКОГО СЕЛЬСКОГО ПОСЕЛЕНИЯ</w:t>
      </w:r>
    </w:p>
    <w:p w:rsidR="006D7026" w:rsidRPr="00A32113" w:rsidRDefault="006D7026" w:rsidP="000E3C13">
      <w:pPr>
        <w:pStyle w:val="NoSpacing"/>
        <w:jc w:val="center"/>
        <w:rPr>
          <w:rFonts w:ascii="Arial" w:hAnsi="Arial" w:cs="Arial"/>
          <w:b/>
          <w:bCs/>
          <w:sz w:val="24"/>
          <w:szCs w:val="24"/>
          <w:lang w:eastAsia="ru-RU"/>
        </w:rPr>
      </w:pPr>
      <w:r w:rsidRPr="00A32113">
        <w:rPr>
          <w:rFonts w:ascii="Arial" w:hAnsi="Arial" w:cs="Arial"/>
          <w:b/>
          <w:bCs/>
          <w:sz w:val="24"/>
          <w:szCs w:val="24"/>
          <w:lang w:eastAsia="ru-RU"/>
        </w:rPr>
        <w:t>КАЛАЧЕЕВСКОГО МУНИЦИПАЛЬНОГО РАЙОНА</w:t>
      </w:r>
    </w:p>
    <w:p w:rsidR="006D7026" w:rsidRPr="00A32113" w:rsidRDefault="006D7026" w:rsidP="000E3C13">
      <w:pPr>
        <w:pStyle w:val="NoSpacing"/>
        <w:jc w:val="center"/>
        <w:rPr>
          <w:rFonts w:ascii="Arial" w:hAnsi="Arial" w:cs="Arial"/>
          <w:b/>
          <w:bCs/>
          <w:sz w:val="24"/>
          <w:szCs w:val="24"/>
          <w:lang w:eastAsia="ru-RU"/>
        </w:rPr>
      </w:pPr>
      <w:r w:rsidRPr="00A32113">
        <w:rPr>
          <w:rFonts w:ascii="Arial" w:hAnsi="Arial" w:cs="Arial"/>
          <w:b/>
          <w:bCs/>
          <w:sz w:val="24"/>
          <w:szCs w:val="24"/>
          <w:lang w:eastAsia="ru-RU"/>
        </w:rPr>
        <w:t>ВОРОНЕЖСКОЙ ОБЛАСТИ</w:t>
      </w:r>
    </w:p>
    <w:p w:rsidR="006D7026" w:rsidRPr="00A32113" w:rsidRDefault="006D7026" w:rsidP="000E3C13">
      <w:pPr>
        <w:pStyle w:val="NoSpacing"/>
        <w:jc w:val="center"/>
        <w:rPr>
          <w:rFonts w:ascii="Arial" w:hAnsi="Arial" w:cs="Arial"/>
          <w:b/>
          <w:bCs/>
          <w:sz w:val="24"/>
          <w:szCs w:val="24"/>
          <w:lang w:eastAsia="ru-RU"/>
        </w:rPr>
      </w:pPr>
    </w:p>
    <w:p w:rsidR="006D7026" w:rsidRPr="00A32113" w:rsidRDefault="006D7026" w:rsidP="000E3C13">
      <w:pPr>
        <w:pStyle w:val="NoSpacing"/>
        <w:jc w:val="center"/>
        <w:rPr>
          <w:rFonts w:ascii="Arial" w:hAnsi="Arial" w:cs="Arial"/>
          <w:b/>
          <w:bCs/>
          <w:sz w:val="24"/>
          <w:szCs w:val="24"/>
          <w:lang w:eastAsia="ru-RU"/>
        </w:rPr>
      </w:pPr>
      <w:r w:rsidRPr="00A32113">
        <w:rPr>
          <w:rFonts w:ascii="Arial" w:hAnsi="Arial" w:cs="Arial"/>
          <w:b/>
          <w:bCs/>
          <w:sz w:val="24"/>
          <w:szCs w:val="24"/>
          <w:lang w:eastAsia="ru-RU"/>
        </w:rPr>
        <w:t>ПОСТАНОВЛЕНИЕ</w:t>
      </w:r>
    </w:p>
    <w:p w:rsidR="006D7026" w:rsidRPr="00A32113" w:rsidRDefault="006D7026" w:rsidP="000E3C13">
      <w:pPr>
        <w:pStyle w:val="NoSpacing"/>
        <w:rPr>
          <w:rFonts w:ascii="Arial" w:hAnsi="Arial" w:cs="Arial"/>
          <w:b/>
          <w:bCs/>
          <w:sz w:val="24"/>
          <w:szCs w:val="24"/>
          <w:lang w:eastAsia="ru-RU"/>
        </w:rPr>
      </w:pPr>
      <w:r w:rsidRPr="00A32113">
        <w:rPr>
          <w:rFonts w:ascii="Arial" w:hAnsi="Arial" w:cs="Arial"/>
          <w:b/>
          <w:bCs/>
          <w:sz w:val="24"/>
          <w:szCs w:val="24"/>
          <w:lang w:eastAsia="ru-RU"/>
        </w:rPr>
        <w:t>от 16 июля 2018 г № 39</w:t>
      </w:r>
    </w:p>
    <w:p w:rsidR="006D7026" w:rsidRPr="00A32113" w:rsidRDefault="006D7026" w:rsidP="000E3C13">
      <w:pPr>
        <w:pStyle w:val="NoSpacing"/>
        <w:rPr>
          <w:rFonts w:ascii="Arial" w:hAnsi="Arial" w:cs="Arial"/>
          <w:b/>
          <w:bCs/>
          <w:sz w:val="24"/>
          <w:szCs w:val="24"/>
          <w:lang w:eastAsia="ru-RU"/>
        </w:rPr>
      </w:pPr>
      <w:r w:rsidRPr="00A32113">
        <w:rPr>
          <w:rFonts w:ascii="Arial" w:hAnsi="Arial" w:cs="Arial"/>
          <w:b/>
          <w:bCs/>
          <w:sz w:val="24"/>
          <w:szCs w:val="24"/>
          <w:lang w:eastAsia="ru-RU"/>
        </w:rPr>
        <w:t>с. Скрипниково</w:t>
      </w:r>
    </w:p>
    <w:p w:rsidR="006D7026" w:rsidRPr="00A32113" w:rsidRDefault="006D7026" w:rsidP="000E3C13">
      <w:pPr>
        <w:pStyle w:val="NoSpacing"/>
        <w:rPr>
          <w:rFonts w:ascii="Arial" w:hAnsi="Arial" w:cs="Arial"/>
          <w:b/>
          <w:bCs/>
          <w:sz w:val="24"/>
          <w:szCs w:val="24"/>
          <w:lang w:eastAsia="ru-RU"/>
        </w:rPr>
      </w:pPr>
    </w:p>
    <w:p w:rsidR="006D7026" w:rsidRPr="00A32113" w:rsidRDefault="006D7026" w:rsidP="00736857">
      <w:pPr>
        <w:spacing w:after="0" w:line="240" w:lineRule="auto"/>
        <w:rPr>
          <w:rFonts w:ascii="Arial" w:hAnsi="Arial" w:cs="Arial"/>
          <w:b/>
          <w:bCs/>
          <w:sz w:val="24"/>
          <w:szCs w:val="24"/>
        </w:rPr>
      </w:pPr>
      <w:r w:rsidRPr="00A32113">
        <w:rPr>
          <w:rFonts w:ascii="Arial" w:hAnsi="Arial" w:cs="Arial"/>
          <w:b/>
          <w:bCs/>
          <w:sz w:val="24"/>
          <w:szCs w:val="24"/>
        </w:rPr>
        <w:t>Об утверждении Порядка ежегодной</w:t>
      </w:r>
    </w:p>
    <w:p w:rsidR="006D7026" w:rsidRPr="00A32113" w:rsidRDefault="006D7026" w:rsidP="00736857">
      <w:pPr>
        <w:spacing w:after="0" w:line="240" w:lineRule="auto"/>
        <w:rPr>
          <w:rFonts w:ascii="Arial" w:hAnsi="Arial" w:cs="Arial"/>
          <w:b/>
          <w:bCs/>
          <w:sz w:val="24"/>
          <w:szCs w:val="24"/>
        </w:rPr>
      </w:pPr>
      <w:r w:rsidRPr="00A32113">
        <w:rPr>
          <w:rFonts w:ascii="Arial" w:hAnsi="Arial" w:cs="Arial"/>
          <w:b/>
          <w:bCs/>
          <w:sz w:val="24"/>
          <w:szCs w:val="24"/>
        </w:rPr>
        <w:t>оценки эффективности предоставляемых</w:t>
      </w:r>
    </w:p>
    <w:p w:rsidR="006D7026" w:rsidRPr="00A32113" w:rsidRDefault="006D7026" w:rsidP="00736857">
      <w:pPr>
        <w:spacing w:after="0" w:line="240" w:lineRule="auto"/>
        <w:rPr>
          <w:rFonts w:ascii="Arial" w:hAnsi="Arial" w:cs="Arial"/>
          <w:b/>
          <w:bCs/>
          <w:sz w:val="24"/>
          <w:szCs w:val="24"/>
        </w:rPr>
      </w:pPr>
      <w:r w:rsidRPr="00A32113">
        <w:rPr>
          <w:rFonts w:ascii="Arial" w:hAnsi="Arial" w:cs="Arial"/>
          <w:b/>
          <w:bCs/>
          <w:sz w:val="24"/>
          <w:szCs w:val="24"/>
        </w:rPr>
        <w:t>(планируемых к предоставлению) налоговых льгот и ставок налогов,   установленных нормативными правовыми актами администрации</w:t>
      </w:r>
    </w:p>
    <w:p w:rsidR="006D7026" w:rsidRPr="00A32113" w:rsidRDefault="006D7026" w:rsidP="00736857">
      <w:pPr>
        <w:spacing w:after="0" w:line="240" w:lineRule="auto"/>
        <w:rPr>
          <w:rFonts w:ascii="Arial" w:hAnsi="Arial" w:cs="Arial"/>
          <w:b/>
          <w:bCs/>
          <w:sz w:val="24"/>
          <w:szCs w:val="24"/>
        </w:rPr>
      </w:pPr>
      <w:r w:rsidRPr="00A32113">
        <w:rPr>
          <w:rFonts w:ascii="Arial" w:hAnsi="Arial" w:cs="Arial"/>
          <w:b/>
          <w:bCs/>
          <w:sz w:val="24"/>
          <w:szCs w:val="24"/>
        </w:rPr>
        <w:t>Скрипнянского сельского поселения</w:t>
      </w:r>
    </w:p>
    <w:p w:rsidR="006D7026" w:rsidRPr="00A32113" w:rsidRDefault="006D7026" w:rsidP="00736857">
      <w:pPr>
        <w:spacing w:after="0" w:line="240" w:lineRule="auto"/>
        <w:rPr>
          <w:rFonts w:ascii="Arial" w:hAnsi="Arial" w:cs="Arial"/>
          <w:b/>
          <w:bCs/>
          <w:sz w:val="24"/>
          <w:szCs w:val="24"/>
        </w:rPr>
      </w:pPr>
      <w:r w:rsidRPr="00A32113">
        <w:rPr>
          <w:rFonts w:ascii="Arial" w:hAnsi="Arial" w:cs="Arial"/>
          <w:b/>
          <w:bCs/>
          <w:sz w:val="24"/>
          <w:szCs w:val="24"/>
        </w:rPr>
        <w:t xml:space="preserve">Калачеевского муниципального района </w:t>
      </w:r>
    </w:p>
    <w:p w:rsidR="006D7026" w:rsidRPr="00A32113" w:rsidRDefault="006D7026" w:rsidP="00736857">
      <w:pPr>
        <w:spacing w:after="0" w:line="240" w:lineRule="auto"/>
        <w:rPr>
          <w:rFonts w:ascii="Arial" w:hAnsi="Arial" w:cs="Arial"/>
          <w:b/>
          <w:bCs/>
          <w:sz w:val="24"/>
          <w:szCs w:val="24"/>
        </w:rPr>
      </w:pPr>
      <w:r w:rsidRPr="00A32113">
        <w:rPr>
          <w:rFonts w:ascii="Arial" w:hAnsi="Arial" w:cs="Arial"/>
          <w:b/>
          <w:bCs/>
          <w:sz w:val="24"/>
          <w:szCs w:val="24"/>
        </w:rPr>
        <w:t xml:space="preserve">Воронежской области </w:t>
      </w:r>
    </w:p>
    <w:p w:rsidR="006D7026" w:rsidRPr="00A32113" w:rsidRDefault="006D7026" w:rsidP="00736857">
      <w:pPr>
        <w:spacing w:after="0" w:line="240" w:lineRule="auto"/>
        <w:rPr>
          <w:rFonts w:ascii="Arial" w:hAnsi="Arial" w:cs="Arial"/>
          <w:sz w:val="24"/>
          <w:szCs w:val="24"/>
        </w:rPr>
      </w:pPr>
    </w:p>
    <w:p w:rsidR="006D7026" w:rsidRPr="00A32113" w:rsidRDefault="006D7026" w:rsidP="00A32113">
      <w:pPr>
        <w:spacing w:after="0" w:line="240" w:lineRule="auto"/>
        <w:ind w:firstLine="360"/>
        <w:jc w:val="both"/>
        <w:rPr>
          <w:rFonts w:ascii="Arial" w:hAnsi="Arial" w:cs="Arial"/>
          <w:sz w:val="24"/>
          <w:szCs w:val="24"/>
        </w:rPr>
      </w:pPr>
      <w:r w:rsidRPr="00A32113">
        <w:rPr>
          <w:rFonts w:ascii="Arial" w:hAnsi="Arial" w:cs="Arial"/>
          <w:sz w:val="24"/>
          <w:szCs w:val="24"/>
        </w:rPr>
        <w:t xml:space="preserve">В  соответствии с Налоговым кодексом Российской Федерации, Федеральным законом от 06.10.2003 N 131-ФЗ "Об общих принципах организации местного самоуправления в Российской Федерации", в целях обеспечения достижения эффективности налоговых льгот по местным налогам </w:t>
      </w:r>
      <w:r>
        <w:rPr>
          <w:rFonts w:ascii="Arial" w:hAnsi="Arial" w:cs="Arial"/>
          <w:sz w:val="24"/>
          <w:szCs w:val="24"/>
        </w:rPr>
        <w:t>а</w:t>
      </w:r>
      <w:r w:rsidRPr="00A32113">
        <w:rPr>
          <w:rFonts w:ascii="Arial" w:hAnsi="Arial" w:cs="Arial"/>
          <w:sz w:val="24"/>
          <w:szCs w:val="24"/>
        </w:rPr>
        <w:t xml:space="preserve">дминистрация Скрипнянского сельского поселения Калачеевского муниципального района Воронежской области </w:t>
      </w:r>
    </w:p>
    <w:p w:rsidR="006D7026" w:rsidRPr="00A32113" w:rsidRDefault="006D7026" w:rsidP="00A32113">
      <w:pPr>
        <w:shd w:val="clear" w:color="auto" w:fill="FFFFFF"/>
        <w:spacing w:line="237" w:lineRule="atLeast"/>
        <w:jc w:val="both"/>
        <w:rPr>
          <w:rFonts w:ascii="Arial" w:hAnsi="Arial" w:cs="Arial"/>
          <w:color w:val="000000"/>
          <w:sz w:val="24"/>
          <w:szCs w:val="24"/>
          <w:lang w:eastAsia="ru-RU"/>
        </w:rPr>
      </w:pPr>
      <w:r w:rsidRPr="00A32113">
        <w:rPr>
          <w:rFonts w:ascii="Arial" w:hAnsi="Arial" w:cs="Arial"/>
          <w:sz w:val="24"/>
          <w:szCs w:val="24"/>
        </w:rPr>
        <w:t>постановляет:</w:t>
      </w:r>
      <w:r w:rsidRPr="00A32113">
        <w:rPr>
          <w:rFonts w:ascii="Arial" w:hAnsi="Arial" w:cs="Arial"/>
          <w:sz w:val="24"/>
          <w:szCs w:val="24"/>
        </w:rPr>
        <w:br/>
        <w:t>1</w:t>
      </w:r>
      <w:r w:rsidRPr="00A32113">
        <w:rPr>
          <w:rFonts w:ascii="Arial" w:hAnsi="Arial" w:cs="Arial"/>
          <w:color w:val="000000"/>
          <w:sz w:val="24"/>
          <w:szCs w:val="24"/>
          <w:lang w:eastAsia="ru-RU"/>
        </w:rPr>
        <w:t>. Установить 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w:t>
      </w:r>
    </w:p>
    <w:p w:rsidR="006D7026" w:rsidRPr="00A32113" w:rsidRDefault="006D7026" w:rsidP="00A32113">
      <w:pPr>
        <w:shd w:val="clear" w:color="auto" w:fill="FFFFFF"/>
        <w:spacing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2. Утвердить прилагаемый Порядок проведения оценки эффективности предоставленных и планируемых к предоставлению налоговых льгот по местным налогам по Скрипнянскому сельскому поселению.</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3. Установить, что органом, уполномоченным проводить оценку эффективности предоставленных и планируемых к предоставлению налоговых льгот по местным налогам, является администрация Скрипнянского сельского поселения</w:t>
      </w:r>
      <w:r w:rsidRPr="00A32113">
        <w:rPr>
          <w:rFonts w:ascii="Arial" w:hAnsi="Arial" w:cs="Arial"/>
          <w:sz w:val="24"/>
          <w:szCs w:val="24"/>
        </w:rPr>
        <w:br/>
        <w:t>4. Контроль за исполнением настоящего постановления оставляю за собой.</w:t>
      </w:r>
      <w:r w:rsidRPr="00A32113">
        <w:rPr>
          <w:rFonts w:ascii="Arial" w:hAnsi="Arial" w:cs="Arial"/>
          <w:sz w:val="24"/>
          <w:szCs w:val="24"/>
        </w:rPr>
        <w:br/>
      </w:r>
    </w:p>
    <w:p w:rsidR="006D7026" w:rsidRPr="00A32113" w:rsidRDefault="006D7026" w:rsidP="00736857">
      <w:pPr>
        <w:spacing w:after="0" w:line="240" w:lineRule="auto"/>
        <w:rPr>
          <w:rFonts w:ascii="Arial" w:hAnsi="Arial" w:cs="Arial"/>
          <w:sz w:val="24"/>
          <w:szCs w:val="24"/>
        </w:rPr>
      </w:pPr>
      <w:r w:rsidRPr="00A32113">
        <w:rPr>
          <w:rFonts w:ascii="Arial" w:hAnsi="Arial" w:cs="Arial"/>
          <w:sz w:val="24"/>
          <w:szCs w:val="24"/>
        </w:rPr>
        <w:t> </w:t>
      </w:r>
    </w:p>
    <w:p w:rsidR="006D7026" w:rsidRDefault="006D7026" w:rsidP="00736857">
      <w:pPr>
        <w:spacing w:after="0" w:line="240" w:lineRule="auto"/>
        <w:rPr>
          <w:rFonts w:ascii="Arial" w:hAnsi="Arial" w:cs="Arial"/>
          <w:sz w:val="24"/>
          <w:szCs w:val="24"/>
        </w:rPr>
      </w:pPr>
      <w:r w:rsidRPr="00A32113">
        <w:rPr>
          <w:rFonts w:ascii="Arial" w:hAnsi="Arial" w:cs="Arial"/>
          <w:sz w:val="24"/>
          <w:szCs w:val="24"/>
        </w:rPr>
        <w:t>Глава Скрипнянского</w:t>
      </w:r>
    </w:p>
    <w:p w:rsidR="006D7026" w:rsidRPr="00A32113" w:rsidRDefault="006D7026" w:rsidP="00736857">
      <w:pPr>
        <w:spacing w:after="0" w:line="240" w:lineRule="auto"/>
        <w:rPr>
          <w:rFonts w:ascii="Arial" w:hAnsi="Arial" w:cs="Arial"/>
          <w:sz w:val="24"/>
          <w:szCs w:val="24"/>
        </w:rPr>
      </w:pPr>
      <w:r w:rsidRPr="00A32113">
        <w:rPr>
          <w:rFonts w:ascii="Arial" w:hAnsi="Arial" w:cs="Arial"/>
          <w:sz w:val="24"/>
          <w:szCs w:val="24"/>
        </w:rPr>
        <w:t xml:space="preserve">сельского поселения                                       </w:t>
      </w:r>
      <w:r>
        <w:rPr>
          <w:rFonts w:ascii="Arial" w:hAnsi="Arial" w:cs="Arial"/>
          <w:sz w:val="24"/>
          <w:szCs w:val="24"/>
        </w:rPr>
        <w:t xml:space="preserve">                                 С.В. </w:t>
      </w:r>
      <w:r w:rsidRPr="00A32113">
        <w:rPr>
          <w:rFonts w:ascii="Arial" w:hAnsi="Arial" w:cs="Arial"/>
          <w:sz w:val="24"/>
          <w:szCs w:val="24"/>
        </w:rPr>
        <w:t>.Харламова</w:t>
      </w:r>
    </w:p>
    <w:p w:rsidR="006D7026" w:rsidRPr="00A32113" w:rsidRDefault="006D7026" w:rsidP="00736857">
      <w:pPr>
        <w:spacing w:after="0" w:line="240" w:lineRule="auto"/>
        <w:rPr>
          <w:rFonts w:ascii="Arial" w:hAnsi="Arial" w:cs="Arial"/>
          <w:sz w:val="24"/>
          <w:szCs w:val="24"/>
        </w:rPr>
      </w:pPr>
      <w:r w:rsidRPr="00A32113">
        <w:rPr>
          <w:rFonts w:ascii="Arial" w:hAnsi="Arial" w:cs="Arial"/>
          <w:sz w:val="24"/>
          <w:szCs w:val="24"/>
        </w:rPr>
        <w:t> </w:t>
      </w: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rPr>
          <w:rFonts w:ascii="Arial" w:hAnsi="Arial" w:cs="Arial"/>
          <w:sz w:val="24"/>
          <w:szCs w:val="24"/>
        </w:rPr>
      </w:pPr>
    </w:p>
    <w:p w:rsidR="006D7026" w:rsidRPr="00A32113" w:rsidRDefault="006D7026" w:rsidP="00736857">
      <w:pPr>
        <w:spacing w:after="0" w:line="240" w:lineRule="auto"/>
        <w:jc w:val="right"/>
        <w:rPr>
          <w:rFonts w:ascii="Arial" w:hAnsi="Arial" w:cs="Arial"/>
          <w:sz w:val="24"/>
          <w:szCs w:val="24"/>
        </w:rPr>
      </w:pPr>
      <w:r w:rsidRPr="00A32113">
        <w:rPr>
          <w:rFonts w:ascii="Arial" w:hAnsi="Arial" w:cs="Arial"/>
          <w:sz w:val="24"/>
          <w:szCs w:val="24"/>
        </w:rPr>
        <w:br/>
        <w:t>Приложение</w:t>
      </w:r>
      <w:r w:rsidRPr="00A32113">
        <w:rPr>
          <w:rFonts w:ascii="Arial" w:hAnsi="Arial" w:cs="Arial"/>
          <w:sz w:val="24"/>
          <w:szCs w:val="24"/>
        </w:rPr>
        <w:br/>
        <w:t>к постановлению</w:t>
      </w:r>
      <w:r w:rsidRPr="00A32113">
        <w:rPr>
          <w:rFonts w:ascii="Arial" w:hAnsi="Arial" w:cs="Arial"/>
          <w:sz w:val="24"/>
          <w:szCs w:val="24"/>
        </w:rPr>
        <w:br/>
        <w:t>администрации Скрипнянского сельского поселения</w:t>
      </w:r>
      <w:r w:rsidRPr="00A32113">
        <w:rPr>
          <w:rFonts w:ascii="Arial" w:hAnsi="Arial" w:cs="Arial"/>
          <w:sz w:val="24"/>
          <w:szCs w:val="24"/>
        </w:rPr>
        <w:br/>
        <w:t>от 16 июля 2018 г. №</w:t>
      </w:r>
      <w:r>
        <w:rPr>
          <w:rFonts w:ascii="Arial" w:hAnsi="Arial" w:cs="Arial"/>
          <w:sz w:val="24"/>
          <w:szCs w:val="24"/>
        </w:rPr>
        <w:t xml:space="preserve"> </w:t>
      </w:r>
      <w:r w:rsidRPr="00A32113">
        <w:rPr>
          <w:rFonts w:ascii="Arial" w:hAnsi="Arial" w:cs="Arial"/>
          <w:sz w:val="24"/>
          <w:szCs w:val="24"/>
        </w:rPr>
        <w:t>39</w:t>
      </w:r>
    </w:p>
    <w:p w:rsidR="006D7026" w:rsidRDefault="006D7026" w:rsidP="00736857">
      <w:pPr>
        <w:spacing w:after="0" w:line="240" w:lineRule="auto"/>
        <w:jc w:val="center"/>
        <w:rPr>
          <w:rFonts w:ascii="Arial" w:hAnsi="Arial" w:cs="Arial"/>
          <w:b/>
          <w:bCs/>
          <w:sz w:val="24"/>
          <w:szCs w:val="24"/>
        </w:rPr>
      </w:pPr>
    </w:p>
    <w:p w:rsidR="006D7026" w:rsidRPr="00A32113" w:rsidRDefault="006D7026" w:rsidP="00736857">
      <w:pPr>
        <w:spacing w:after="0" w:line="240" w:lineRule="auto"/>
        <w:jc w:val="center"/>
        <w:rPr>
          <w:rFonts w:ascii="Arial" w:hAnsi="Arial" w:cs="Arial"/>
          <w:b/>
          <w:bCs/>
          <w:sz w:val="24"/>
          <w:szCs w:val="24"/>
        </w:rPr>
      </w:pPr>
      <w:r>
        <w:rPr>
          <w:rFonts w:ascii="Arial" w:hAnsi="Arial" w:cs="Arial"/>
          <w:b/>
          <w:bCs/>
          <w:sz w:val="24"/>
          <w:szCs w:val="24"/>
        </w:rPr>
        <w:t xml:space="preserve">1. </w:t>
      </w:r>
      <w:r w:rsidRPr="00A32113">
        <w:rPr>
          <w:rFonts w:ascii="Arial" w:hAnsi="Arial" w:cs="Arial"/>
          <w:b/>
          <w:bCs/>
          <w:sz w:val="24"/>
          <w:szCs w:val="24"/>
        </w:rPr>
        <w:t>Об утверждении Порядка ежегодной</w:t>
      </w:r>
    </w:p>
    <w:p w:rsidR="006D7026" w:rsidRPr="00A32113" w:rsidRDefault="006D7026" w:rsidP="00736857">
      <w:pPr>
        <w:spacing w:after="0" w:line="240" w:lineRule="auto"/>
        <w:jc w:val="center"/>
        <w:rPr>
          <w:rFonts w:ascii="Arial" w:hAnsi="Arial" w:cs="Arial"/>
          <w:b/>
          <w:bCs/>
          <w:sz w:val="24"/>
          <w:szCs w:val="24"/>
        </w:rPr>
      </w:pPr>
      <w:r w:rsidRPr="00A32113">
        <w:rPr>
          <w:rFonts w:ascii="Arial" w:hAnsi="Arial" w:cs="Arial"/>
          <w:b/>
          <w:bCs/>
          <w:sz w:val="24"/>
          <w:szCs w:val="24"/>
        </w:rPr>
        <w:t>оценки эффективности предоставляемых</w:t>
      </w:r>
    </w:p>
    <w:p w:rsidR="006D7026" w:rsidRPr="00A32113" w:rsidRDefault="006D7026" w:rsidP="00736857">
      <w:pPr>
        <w:spacing w:after="0" w:line="240" w:lineRule="auto"/>
        <w:jc w:val="center"/>
        <w:rPr>
          <w:rFonts w:ascii="Arial" w:hAnsi="Arial" w:cs="Arial"/>
          <w:b/>
          <w:bCs/>
          <w:sz w:val="24"/>
          <w:szCs w:val="24"/>
        </w:rPr>
      </w:pPr>
      <w:r w:rsidRPr="00A32113">
        <w:rPr>
          <w:rFonts w:ascii="Arial" w:hAnsi="Arial" w:cs="Arial"/>
          <w:b/>
          <w:bCs/>
          <w:sz w:val="24"/>
          <w:szCs w:val="24"/>
        </w:rPr>
        <w:t>(планируемых к предоставлению) налоговых льгот и ставок налогов</w:t>
      </w:r>
    </w:p>
    <w:p w:rsidR="006D7026" w:rsidRPr="00A32113" w:rsidRDefault="006D7026" w:rsidP="00736857">
      <w:pPr>
        <w:spacing w:after="0" w:line="240" w:lineRule="auto"/>
        <w:jc w:val="center"/>
        <w:rPr>
          <w:rFonts w:ascii="Arial" w:hAnsi="Arial" w:cs="Arial"/>
          <w:b/>
          <w:bCs/>
          <w:sz w:val="24"/>
          <w:szCs w:val="24"/>
        </w:rPr>
      </w:pP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1.1. Настоящий Порядок проведения оценки эффективности предоставленных и планируемых к предоставлению налоговых льгот и ставок налогов по местным налогам по Скрипнянскому сельскому поселению Калачеевского муниципального района Воронежской области (далее – Порядок) определяет объекты оценки эффективности налоговых льгот по местным налогам (далее - налоговые льготы), принципиальные подходы к оценке, перечень и последовательность действий при проведении оценки, состав исполнителей и их взаимоотношения, а также требования к реализации результатов оценки.</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1.2. Оценка эффективности предоставленных и планируемых к предоставлению налоговых льгот и ставок налогов производится в целях сокращения потерь бюджета Скрипнянского сельского поселения Калачеевского муниципального района Воронежской области (далее – бюджет поселения), связанных с предоставлением налоговых льгот. Проведение оценки должно способствовать оптимизации перечня действующих налоговых льгот и ставок налогов и обеспечению оптимального выбора объектов для предоставления муниципальной поддержки в форме налоговых льгот.</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1.3. Объектом оценки эффективности предоставленных и планируемых к предоставлению налоговых льгот- ставок налогов является финансовый эффект от предоставления налоговых льгот как действующих, так и планируемых к введению на территории сельского поселения (в том числе льгот в виде применения пониженной ставки налога). Оценка производится в разрезе отдельно взятых видов местных налогов и в отношении каждой категории их получателей.</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В качестве эффекта от предоставления налоговых льгот рассматриваются:</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экономия средств бюджета сельского поселения.</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полученные, планируемые к получению налоговые поступления в бюджет поселения, которые связаны с использованием льгот по местным налогам.</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В случае если сумма эффекта от предоставления льгот по местным налогам превышает сумму или равна сумме предоставленных или планируемых к предоставлению льгот по местным налогам, это означает достаточную финансовую эффективность оцениваемых льгот.</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Если сумма эффекта от предоставления льгот по местным налогам меньше суммы предоставленных или планируемых к предоставлению льгот, то налоговая льгота имеет низкую эффективность.</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212121"/>
          <w:sz w:val="24"/>
          <w:szCs w:val="24"/>
          <w:lang w:eastAsia="ru-RU"/>
        </w:rPr>
        <w:t>1.4. </w:t>
      </w:r>
      <w:r w:rsidRPr="00A32113">
        <w:rPr>
          <w:rFonts w:ascii="Arial" w:hAnsi="Arial" w:cs="Arial"/>
          <w:color w:val="000000"/>
          <w:sz w:val="24"/>
          <w:szCs w:val="24"/>
          <w:lang w:eastAsia="ru-RU"/>
        </w:rPr>
        <w:t>Критерии оценки эффективности </w:t>
      </w:r>
      <w:r w:rsidRPr="00A32113">
        <w:rPr>
          <w:rFonts w:ascii="Arial" w:hAnsi="Arial" w:cs="Arial"/>
          <w:color w:val="212121"/>
          <w:sz w:val="24"/>
          <w:szCs w:val="24"/>
          <w:lang w:eastAsia="ru-RU"/>
        </w:rPr>
        <w:t>налоговых льгот.</w:t>
      </w:r>
    </w:p>
    <w:p w:rsidR="006D7026" w:rsidRPr="00A32113" w:rsidRDefault="006D7026" w:rsidP="00A32113">
      <w:pPr>
        <w:shd w:val="clear" w:color="auto" w:fill="FFFFFF"/>
        <w:spacing w:after="0" w:line="237" w:lineRule="atLeast"/>
        <w:ind w:right="4"/>
        <w:jc w:val="both"/>
        <w:rPr>
          <w:rFonts w:ascii="Arial" w:hAnsi="Arial" w:cs="Arial"/>
          <w:color w:val="000000"/>
          <w:sz w:val="24"/>
          <w:szCs w:val="24"/>
          <w:lang w:eastAsia="ru-RU"/>
        </w:rPr>
      </w:pPr>
      <w:r w:rsidRPr="00A32113">
        <w:rPr>
          <w:rFonts w:ascii="Arial" w:hAnsi="Arial" w:cs="Arial"/>
          <w:color w:val="212121"/>
          <w:spacing w:val="-1"/>
          <w:sz w:val="24"/>
          <w:szCs w:val="24"/>
          <w:lang w:eastAsia="ru-RU"/>
        </w:rPr>
        <w:t>Оценка эффективности налоговых льгот производится по следующим кри</w:t>
      </w:r>
      <w:r w:rsidRPr="00A32113">
        <w:rPr>
          <w:rFonts w:ascii="Arial" w:hAnsi="Arial" w:cs="Arial"/>
          <w:color w:val="212121"/>
          <w:spacing w:val="-3"/>
          <w:sz w:val="24"/>
          <w:szCs w:val="24"/>
          <w:lang w:eastAsia="ru-RU"/>
        </w:rPr>
        <w:t>териям:</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Бюджетная </w:t>
      </w:r>
      <w:r w:rsidRPr="00A32113">
        <w:rPr>
          <w:rFonts w:ascii="Arial" w:hAnsi="Arial" w:cs="Arial"/>
          <w:color w:val="212121"/>
          <w:sz w:val="24"/>
          <w:szCs w:val="24"/>
          <w:lang w:eastAsia="ru-RU"/>
        </w:rPr>
        <w:t>эффективность - влияние налоговых льгот на доходы бюджета поселения (расширение налогооблагаемой базы и прирост налоговых платежей в </w:t>
      </w:r>
      <w:r w:rsidRPr="00A32113">
        <w:rPr>
          <w:rFonts w:ascii="Arial" w:hAnsi="Arial" w:cs="Arial"/>
          <w:color w:val="000000"/>
          <w:sz w:val="24"/>
          <w:szCs w:val="24"/>
          <w:lang w:eastAsia="ru-RU"/>
        </w:rPr>
        <w:t xml:space="preserve">бюджет поселения </w:t>
      </w:r>
      <w:r w:rsidRPr="00A32113">
        <w:rPr>
          <w:rFonts w:ascii="Arial" w:hAnsi="Arial" w:cs="Arial"/>
          <w:color w:val="212121"/>
          <w:sz w:val="24"/>
          <w:szCs w:val="24"/>
          <w:lang w:eastAsia="ru-RU"/>
        </w:rPr>
        <w:t>по сравнению с величиной предостав</w:t>
      </w:r>
      <w:r w:rsidRPr="00A32113">
        <w:rPr>
          <w:rFonts w:ascii="Arial" w:hAnsi="Arial" w:cs="Arial"/>
          <w:color w:val="212121"/>
          <w:spacing w:val="1"/>
          <w:sz w:val="24"/>
          <w:szCs w:val="24"/>
          <w:lang w:eastAsia="ru-RU"/>
        </w:rPr>
        <w:t>ленных или планируемых </w:t>
      </w:r>
      <w:r w:rsidRPr="00A32113">
        <w:rPr>
          <w:rFonts w:ascii="Arial" w:hAnsi="Arial" w:cs="Arial"/>
          <w:color w:val="000000"/>
          <w:spacing w:val="1"/>
          <w:sz w:val="24"/>
          <w:szCs w:val="24"/>
          <w:lang w:eastAsia="ru-RU"/>
        </w:rPr>
        <w:t>к </w:t>
      </w:r>
      <w:r w:rsidRPr="00A32113">
        <w:rPr>
          <w:rFonts w:ascii="Arial" w:hAnsi="Arial" w:cs="Arial"/>
          <w:color w:val="212121"/>
          <w:spacing w:val="1"/>
          <w:sz w:val="24"/>
          <w:szCs w:val="24"/>
          <w:lang w:eastAsia="ru-RU"/>
        </w:rPr>
        <w:t>предоставлению налоговых льгот);</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Социальная эффективность(социальная значимость) – создание новых рабочих мест, улучшение условий труда, формирование льготных условий для оплаты услуг незащищенных слоев населения.</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p w:rsidR="006D7026" w:rsidRPr="00A32113" w:rsidRDefault="006D7026" w:rsidP="00A32113">
      <w:pPr>
        <w:spacing w:after="0" w:line="240" w:lineRule="auto"/>
        <w:jc w:val="both"/>
        <w:rPr>
          <w:rFonts w:ascii="Arial" w:hAnsi="Arial" w:cs="Arial"/>
          <w:b/>
          <w:bCs/>
          <w:sz w:val="24"/>
          <w:szCs w:val="24"/>
          <w:lang w:eastAsia="ru-RU"/>
        </w:rPr>
      </w:pPr>
      <w:r w:rsidRPr="00A32113">
        <w:rPr>
          <w:rFonts w:ascii="Arial" w:hAnsi="Arial" w:cs="Arial"/>
          <w:b/>
          <w:bCs/>
          <w:color w:val="000000"/>
          <w:sz w:val="24"/>
          <w:szCs w:val="24"/>
          <w:shd w:val="clear" w:color="auto" w:fill="FFFFFF"/>
          <w:lang w:eastAsia="ru-RU"/>
        </w:rPr>
        <w:t>2. Методологические подходы к проведению оценки эффективности льгот по местным налогам</w:t>
      </w:r>
    </w:p>
    <w:p w:rsidR="006D7026" w:rsidRPr="00A32113" w:rsidRDefault="006D7026" w:rsidP="00A32113">
      <w:pPr>
        <w:shd w:val="clear" w:color="auto" w:fill="FFFFFF"/>
        <w:spacing w:after="0" w:line="237" w:lineRule="atLeast"/>
        <w:jc w:val="both"/>
        <w:rPr>
          <w:rFonts w:ascii="Arial" w:hAnsi="Arial" w:cs="Arial"/>
          <w:b/>
          <w:bCs/>
          <w:color w:val="000000"/>
          <w:sz w:val="24"/>
          <w:szCs w:val="24"/>
          <w:lang w:eastAsia="ru-RU"/>
        </w:rPr>
      </w:pPr>
      <w:r w:rsidRPr="00A32113">
        <w:rPr>
          <w:rFonts w:ascii="Arial" w:hAnsi="Arial" w:cs="Arial"/>
          <w:b/>
          <w:bCs/>
          <w:color w:val="000000"/>
          <w:sz w:val="24"/>
          <w:szCs w:val="24"/>
          <w:lang w:eastAsia="ru-RU"/>
        </w:rPr>
        <w:t> </w:t>
      </w:r>
    </w:p>
    <w:p w:rsidR="006D7026" w:rsidRPr="00A32113" w:rsidRDefault="006D7026" w:rsidP="00A32113">
      <w:pPr>
        <w:shd w:val="clear" w:color="auto" w:fill="FFFFFF"/>
        <w:spacing w:after="0" w:line="237" w:lineRule="atLeast"/>
        <w:jc w:val="both"/>
        <w:rPr>
          <w:rFonts w:ascii="Arial" w:hAnsi="Arial" w:cs="Arial"/>
          <w:b/>
          <w:bCs/>
          <w:color w:val="000000"/>
          <w:sz w:val="24"/>
          <w:szCs w:val="24"/>
          <w:lang w:eastAsia="ru-RU"/>
        </w:rPr>
      </w:pPr>
      <w:r w:rsidRPr="00A32113">
        <w:rPr>
          <w:rFonts w:ascii="Arial" w:hAnsi="Arial" w:cs="Arial"/>
          <w:b/>
          <w:bCs/>
          <w:color w:val="000000"/>
          <w:sz w:val="24"/>
          <w:szCs w:val="24"/>
          <w:lang w:eastAsia="ru-RU"/>
        </w:rPr>
        <w:t>2.1. Источники информации для оценки эффективности предоставленных и планируемых к предоставлению налоговых льгот по местным налогам.</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Осуществляемые при проведении оценки расчеты эффективности должны базироваться на данных налоговой, статистической, финансовой отчетности, а также иной достоверной информации. При отборе данных для проведения оценки приоритет отдается налоговой и финансовой отчетности, а при отсутствии необходимых данных в этих видах отчетности (или их недоступности) используется статистическая отчетность и иные виды информации, включая оценки экспертов.</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Источниками информации являются сведения, предоставленные: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-межрайонной инспекцией ФНС России № 9 по Воронежской области;</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Калачеевским отделом статистики Воронежстата;</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получателями льгот или претендующими на их получение юридическими и физическими лицами(по форме согласно приложениям 1 и 2);</w:t>
      </w:r>
    </w:p>
    <w:p w:rsidR="006D7026" w:rsidRPr="00A32113" w:rsidRDefault="006D7026" w:rsidP="00A32113">
      <w:pPr>
        <w:shd w:val="clear" w:color="auto" w:fill="FFFFFF"/>
        <w:spacing w:after="0" w:line="237" w:lineRule="atLeast"/>
        <w:jc w:val="both"/>
        <w:rPr>
          <w:rFonts w:ascii="Arial" w:hAnsi="Arial" w:cs="Arial"/>
          <w:b/>
          <w:bCs/>
          <w:color w:val="000000"/>
          <w:sz w:val="24"/>
          <w:szCs w:val="24"/>
          <w:lang w:eastAsia="ru-RU"/>
        </w:rPr>
      </w:pPr>
      <w:r w:rsidRPr="00A32113">
        <w:rPr>
          <w:rFonts w:ascii="Arial" w:hAnsi="Arial" w:cs="Arial"/>
          <w:b/>
          <w:bCs/>
          <w:color w:val="000000"/>
          <w:sz w:val="24"/>
          <w:szCs w:val="24"/>
          <w:lang w:eastAsia="ru-RU"/>
        </w:rPr>
        <w:t>2.2. Методы проведения оценки эффективности предоставленных и планируемых к предоставлению налоговых льгот по отдельным категориям налогоплательщиков.</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2.2.1. Категории налогоплательщиков, в отношении которых проводится оценка эффективности налоговых льгот:</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муниципальные учреждения и организации (казенные, бюджетные, автономные), в том числе органы местного самоуправления (далее - учреждения);</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организации, оказывающие общественно значимые услуги, в том числе выполняющих комплекс работ</w:t>
      </w:r>
      <w:r>
        <w:rPr>
          <w:rFonts w:ascii="Arial" w:hAnsi="Arial" w:cs="Arial"/>
          <w:color w:val="000000"/>
          <w:sz w:val="24"/>
          <w:szCs w:val="24"/>
          <w:lang w:eastAsia="ru-RU"/>
        </w:rPr>
        <w:t xml:space="preserve"> </w:t>
      </w:r>
      <w:r w:rsidRPr="00A32113">
        <w:rPr>
          <w:rFonts w:ascii="Arial" w:hAnsi="Arial" w:cs="Arial"/>
          <w:color w:val="000000"/>
          <w:sz w:val="24"/>
          <w:szCs w:val="24"/>
          <w:lang w:eastAsia="ru-RU"/>
        </w:rPr>
        <w:t>по благоустройству, оказывающих услуги банного хозяйства, содержащих кладбища общего пользования (далее организации – получающие муниципальную поддержку);</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организации и индивидуальные предприниматели, осуществляющие предпринимательскую деятельность, которые не относятся ни к одной из вышеперечисленных категорий (далее - прочие организации);</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физические лица, нуждающиеся в социальной поддержке.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b/>
          <w:bCs/>
          <w:color w:val="000000"/>
          <w:sz w:val="24"/>
          <w:szCs w:val="24"/>
          <w:lang w:eastAsia="ru-RU"/>
        </w:rPr>
        <w:t>2.2.2. Особенности проведения оценки эффективности предоставленных и планируемых к предоставлению налоговых льгот по местным налогам в отношении муниципальных учреждений и организаций.</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Если получателем налоговых льгот выступают учреждения, обеспечивающие выполнение возложенных на них функциональных задач в интересах населения Скрипнянского сельского поселения Калачеевского муниципального района Воронежской области, то в этом случае сумма предоставленных и планируемых к предоставлению налоговых льгот рассматривается как разновидность бюджетного финансирования, поступающего в распоряжение налогоплательщика в ускоренном и упрощенном порядке. Следовательно, эффект от предоставления налоговых льгот здесь проявляется в экономии бюджетных средств, выделяемых на прямое финансирование выполнения налогоплательщиком социальных задач.</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b/>
          <w:bCs/>
          <w:color w:val="000000"/>
          <w:sz w:val="24"/>
          <w:szCs w:val="24"/>
          <w:lang w:eastAsia="ru-RU"/>
        </w:rPr>
        <w:t>2.2.3. Особенности проведения оценки эффективности предоставленных и планируемых к предоставлению налоговых льгот по местным налогам в отношении организаций, получающих муниципальную поддержку.</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При оценке эффективности учитывается сумма экономии бюджетных средств, выделяемых на предоставление муниципальной поддержки. В этих случаях в качестве финансового эффекта рассматривается разница между необходимыми и фактически выделенными суммами муниципальной поддержки той или иной отрасли экономики.</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b/>
          <w:bCs/>
          <w:color w:val="000000"/>
          <w:sz w:val="24"/>
          <w:szCs w:val="24"/>
          <w:lang w:eastAsia="ru-RU"/>
        </w:rPr>
        <w:t>2.2.4. Особенности проведения оценки эффективности налоговых льгот в отношении прочих организаций.</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В качестве эффекта от предоставления налоговых льгот рассматривается сумма прироста фактических и (или) планируемых налоговых поступлений в бюджет поселения за определенный период и сумма предоставленных и (или) планируемых к предоставлению налоговых льгот за тот же период.</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b/>
          <w:bCs/>
          <w:color w:val="000000"/>
          <w:sz w:val="24"/>
          <w:szCs w:val="24"/>
          <w:lang w:eastAsia="ru-RU"/>
        </w:rPr>
        <w:t>2.2.5. Особенности проведения оценки эффективности налоговых льгот в отношении отдельных категорий физических лиц.</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По физическим лицам, которым предоставлены или планируются к предоставлению налоговые льготы, сумма финансового эффекта от предоставления налоговых льгот признается равной сумме предоставленных налоговых льгот.</w:t>
      </w:r>
    </w:p>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b/>
          <w:bCs/>
          <w:color w:val="000000"/>
          <w:sz w:val="24"/>
          <w:szCs w:val="24"/>
          <w:shd w:val="clear" w:color="auto" w:fill="FFFFFF"/>
          <w:lang w:eastAsia="ru-RU"/>
        </w:rPr>
        <w:t>3. Методика расчета суммы бюджетного эффекта налоговых льгот</w:t>
      </w:r>
      <w:r w:rsidRPr="00A32113">
        <w:rPr>
          <w:rFonts w:ascii="Arial" w:hAnsi="Arial" w:cs="Arial"/>
          <w:color w:val="000000"/>
          <w:sz w:val="24"/>
          <w:szCs w:val="24"/>
          <w:shd w:val="clear" w:color="auto" w:fill="FFFFFF"/>
          <w:lang w:eastAsia="ru-RU"/>
        </w:rPr>
        <w:t> </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3.1. Бюджетный эффект нал</w:t>
      </w:r>
      <w:r>
        <w:rPr>
          <w:rFonts w:ascii="Arial" w:hAnsi="Arial" w:cs="Arial"/>
          <w:color w:val="000000"/>
          <w:sz w:val="24"/>
          <w:szCs w:val="24"/>
          <w:lang w:eastAsia="ru-RU"/>
        </w:rPr>
        <w:t>оговых льгот учреждениям, а так</w:t>
      </w:r>
      <w:r w:rsidRPr="00A32113">
        <w:rPr>
          <w:rFonts w:ascii="Arial" w:hAnsi="Arial" w:cs="Arial"/>
          <w:color w:val="000000"/>
          <w:sz w:val="24"/>
          <w:szCs w:val="24"/>
          <w:lang w:eastAsia="ru-RU"/>
        </w:rPr>
        <w:t>же</w:t>
      </w:r>
      <w:r>
        <w:rPr>
          <w:rFonts w:ascii="Arial" w:hAnsi="Arial" w:cs="Arial"/>
          <w:color w:val="000000"/>
          <w:sz w:val="24"/>
          <w:szCs w:val="24"/>
          <w:lang w:eastAsia="ru-RU"/>
        </w:rPr>
        <w:t xml:space="preserve"> </w:t>
      </w:r>
      <w:r w:rsidRPr="00A32113">
        <w:rPr>
          <w:rFonts w:ascii="Arial" w:hAnsi="Arial" w:cs="Arial"/>
          <w:color w:val="000000"/>
          <w:sz w:val="24"/>
          <w:szCs w:val="24"/>
          <w:lang w:eastAsia="ru-RU"/>
        </w:rPr>
        <w:t>в отношение отдельных категорий физических лиц, определяется по формуле: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Эб = Птб, где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Эб - сумма бюджетного эффекта налоговых льгот в очередном году,</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Птб – сумма предоставленных или планируемых к предоставлению налоговых льгот</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3.2. Бюджетный эффект налоговых льгот для прочих категорий налогоплательщиков определяется по формуле: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Эб = БЭ, где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Эб - сумма бюджетного эффекта налоговых льгот в очередном году,</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БЭ - прирост налоговых поступлений в бюджет сельского поселения по всем видам налогов.</w:t>
      </w:r>
    </w:p>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b/>
          <w:bCs/>
          <w:color w:val="000000"/>
          <w:spacing w:val="-4"/>
          <w:sz w:val="24"/>
          <w:szCs w:val="24"/>
          <w:shd w:val="clear" w:color="auto" w:fill="FFFFFF"/>
          <w:lang w:eastAsia="ru-RU"/>
        </w:rPr>
        <w:t>4. Методика расчета суммы социального эффекта </w:t>
      </w:r>
      <w:r w:rsidRPr="00A32113">
        <w:rPr>
          <w:rFonts w:ascii="Arial" w:hAnsi="Arial" w:cs="Arial"/>
          <w:b/>
          <w:bCs/>
          <w:color w:val="000000"/>
          <w:sz w:val="24"/>
          <w:szCs w:val="24"/>
          <w:shd w:val="clear" w:color="auto" w:fill="FFFFFF"/>
          <w:lang w:eastAsia="ru-RU"/>
        </w:rPr>
        <w:t>налоговых льгот </w:t>
      </w:r>
    </w:p>
    <w:p w:rsidR="006D7026" w:rsidRPr="00A32113" w:rsidRDefault="006D7026" w:rsidP="00A32113">
      <w:pPr>
        <w:shd w:val="clear" w:color="auto" w:fill="FFFFFF"/>
        <w:spacing w:after="0" w:line="237" w:lineRule="atLeast"/>
        <w:ind w:left="251"/>
        <w:jc w:val="both"/>
        <w:rPr>
          <w:rFonts w:ascii="Arial" w:hAnsi="Arial" w:cs="Arial"/>
          <w:color w:val="000000"/>
          <w:sz w:val="24"/>
          <w:szCs w:val="24"/>
          <w:lang w:eastAsia="ru-RU"/>
        </w:rPr>
      </w:pPr>
      <w:r w:rsidRPr="00A32113">
        <w:rPr>
          <w:rFonts w:ascii="Arial" w:hAnsi="Arial" w:cs="Arial"/>
          <w:color w:val="000000"/>
          <w:spacing w:val="-2"/>
          <w:sz w:val="24"/>
          <w:szCs w:val="24"/>
          <w:lang w:eastAsia="ru-RU"/>
        </w:rPr>
        <w:t>Социальный эффект налоговых льгот определяется по формуле:</w:t>
      </w:r>
    </w:p>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color w:val="000000"/>
          <w:sz w:val="24"/>
          <w:szCs w:val="24"/>
          <w:shd w:val="clear" w:color="auto" w:fill="FFFFFF"/>
          <w:lang w:eastAsia="ru-RU"/>
        </w:rPr>
        <w:t>Эс = СЭ, где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Эс - сумма социального эффекта налоговых льгот в очередном году,</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СЭ - суммарный эффект (в денежном выражении), полученный населением в результате введения указанной налоговой льготы:</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-повышение уровня жизни населения поселения (повышение покупательной способности, снижение доли расходов на оплату обязательных платежей, формирование льготных условий для незащищенных слоев населения и другие);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-дополнительные расходы</w:t>
      </w:r>
      <w:r>
        <w:rPr>
          <w:rFonts w:ascii="Arial" w:hAnsi="Arial" w:cs="Arial"/>
          <w:color w:val="000000"/>
          <w:sz w:val="24"/>
          <w:szCs w:val="24"/>
          <w:lang w:eastAsia="ru-RU"/>
        </w:rPr>
        <w:t xml:space="preserve"> </w:t>
      </w:r>
      <w:r w:rsidRPr="00A32113">
        <w:rPr>
          <w:rFonts w:ascii="Arial" w:hAnsi="Arial" w:cs="Arial"/>
          <w:color w:val="000000"/>
          <w:sz w:val="24"/>
          <w:szCs w:val="24"/>
          <w:lang w:eastAsia="ru-RU"/>
        </w:rPr>
        <w:t>бюджета сельского поселения, которые необходимо будет произвести в случае отсутствия налоговой льготы.</w:t>
      </w:r>
    </w:p>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b/>
          <w:bCs/>
          <w:color w:val="000000"/>
          <w:spacing w:val="-4"/>
          <w:sz w:val="24"/>
          <w:szCs w:val="24"/>
          <w:shd w:val="clear" w:color="auto" w:fill="FFFFFF"/>
          <w:lang w:eastAsia="ru-RU"/>
        </w:rPr>
        <w:t>5. Расчет бюджетной и социальной эффективности </w:t>
      </w:r>
      <w:r w:rsidRPr="00A32113">
        <w:rPr>
          <w:rFonts w:ascii="Arial" w:hAnsi="Arial" w:cs="Arial"/>
          <w:b/>
          <w:bCs/>
          <w:color w:val="000000"/>
          <w:sz w:val="24"/>
          <w:szCs w:val="24"/>
          <w:shd w:val="clear" w:color="auto" w:fill="FFFFFF"/>
          <w:lang w:eastAsia="ru-RU"/>
        </w:rPr>
        <w:t>налоговых льгот </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5.1. Расчет бюджетной и социальной эффективности налоговых льгот проводится:</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-в случае постоянного действия льготы - на 3</w:t>
      </w:r>
      <w:r>
        <w:rPr>
          <w:rFonts w:ascii="Arial" w:hAnsi="Arial" w:cs="Arial"/>
          <w:color w:val="000000"/>
          <w:sz w:val="24"/>
          <w:szCs w:val="24"/>
          <w:lang w:eastAsia="ru-RU"/>
        </w:rPr>
        <w:t xml:space="preserve"> </w:t>
      </w:r>
      <w:r w:rsidRPr="00A32113">
        <w:rPr>
          <w:rFonts w:ascii="Arial" w:hAnsi="Arial" w:cs="Arial"/>
          <w:color w:val="000000"/>
          <w:sz w:val="24"/>
          <w:szCs w:val="24"/>
          <w:lang w:eastAsia="ru-RU"/>
        </w:rPr>
        <w:t>года;</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-в случае срочного действия льготы - на установленный срок.</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bl>
      <w:tblPr>
        <w:tblW w:w="9045" w:type="dxa"/>
        <w:tblInd w:w="2" w:type="dxa"/>
        <w:tblCellMar>
          <w:left w:w="0" w:type="dxa"/>
          <w:right w:w="0" w:type="dxa"/>
        </w:tblCellMar>
        <w:tblLook w:val="00A0"/>
      </w:tblPr>
      <w:tblGrid>
        <w:gridCol w:w="4756"/>
        <w:gridCol w:w="994"/>
        <w:gridCol w:w="1115"/>
        <w:gridCol w:w="1000"/>
        <w:gridCol w:w="110"/>
        <w:gridCol w:w="1070"/>
      </w:tblGrid>
      <w:tr w:rsidR="006D7026" w:rsidRPr="00A32113">
        <w:trPr>
          <w:trHeight w:val="671"/>
        </w:trPr>
        <w:tc>
          <w:tcPr>
            <w:tcW w:w="538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Показатели налоговой льготы</w:t>
            </w:r>
          </w:p>
        </w:tc>
        <w:tc>
          <w:tcPr>
            <w:tcW w:w="4819" w:type="dxa"/>
            <w:gridSpan w:val="5"/>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Показатели в период действия </w:t>
            </w:r>
          </w:p>
        </w:tc>
      </w:tr>
      <w:tr w:rsidR="006D7026" w:rsidRPr="00A32113">
        <w:trPr>
          <w:trHeight w:val="337"/>
        </w:trPr>
        <w:tc>
          <w:tcPr>
            <w:tcW w:w="5387"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1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1-й год</w:t>
            </w:r>
          </w:p>
        </w:tc>
        <w:tc>
          <w:tcPr>
            <w:tcW w:w="12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2-й год</w:t>
            </w:r>
            <w:r>
              <w:rPr>
                <w:rFonts w:ascii="Arial" w:hAnsi="Arial" w:cs="Arial"/>
                <w:color w:val="000000"/>
                <w:sz w:val="24"/>
                <w:szCs w:val="24"/>
                <w:lang w:eastAsia="ru-RU"/>
              </w:rPr>
              <w:t xml:space="preserve">, </w:t>
            </w:r>
            <w:r w:rsidRPr="00A32113">
              <w:rPr>
                <w:rFonts w:ascii="Arial" w:hAnsi="Arial" w:cs="Arial"/>
                <w:color w:val="000000"/>
                <w:sz w:val="24"/>
                <w:szCs w:val="24"/>
                <w:lang w:eastAsia="ru-RU"/>
              </w:rPr>
              <w:t>3-й год</w:t>
            </w:r>
          </w:p>
        </w:tc>
        <w:tc>
          <w:tcPr>
            <w:tcW w:w="1182"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3-й год</w:t>
            </w:r>
          </w:p>
        </w:tc>
        <w:tc>
          <w:tcPr>
            <w:tcW w:w="1227"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и т.д.</w:t>
            </w:r>
          </w:p>
        </w:tc>
      </w:tr>
      <w:tr w:rsidR="006D7026" w:rsidRPr="00A32113">
        <w:trPr>
          <w:trHeight w:val="416"/>
        </w:trPr>
        <w:tc>
          <w:tcPr>
            <w:tcW w:w="5387" w:type="dxa"/>
            <w:tcBorders>
              <w:top w:val="nil"/>
              <w:left w:val="nil"/>
              <w:bottom w:val="nil"/>
              <w:right w:val="nil"/>
            </w:tcBorders>
            <w:shd w:val="clear" w:color="auto" w:fill="FFFFFF"/>
            <w:tcMar>
              <w:top w:w="0" w:type="dxa"/>
              <w:left w:w="40" w:type="dxa"/>
              <w:bottom w:w="0" w:type="dxa"/>
              <w:right w:w="40"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1.Сумманалоговых льгот(Птб)</w:t>
            </w:r>
          </w:p>
        </w:tc>
        <w:tc>
          <w:tcPr>
            <w:tcW w:w="11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1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33"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r w:rsidR="006D7026" w:rsidRPr="00A32113">
        <w:trPr>
          <w:trHeight w:val="434"/>
        </w:trPr>
        <w:tc>
          <w:tcPr>
            <w:tcW w:w="5387" w:type="dxa"/>
            <w:tcBorders>
              <w:top w:val="nil"/>
              <w:left w:val="nil"/>
              <w:bottom w:val="nil"/>
              <w:right w:val="nil"/>
            </w:tcBorders>
            <w:shd w:val="clear" w:color="auto" w:fill="FFFFFF"/>
            <w:tcMar>
              <w:top w:w="0" w:type="dxa"/>
              <w:left w:w="40" w:type="dxa"/>
              <w:bottom w:w="0" w:type="dxa"/>
              <w:right w:w="40"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2.Сумма эффекта (Эб или Эс)</w:t>
            </w:r>
          </w:p>
        </w:tc>
        <w:tc>
          <w:tcPr>
            <w:tcW w:w="11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1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33"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r w:rsidR="006D7026" w:rsidRPr="00A32113">
        <w:trPr>
          <w:trHeight w:val="664"/>
        </w:trPr>
        <w:tc>
          <w:tcPr>
            <w:tcW w:w="5387" w:type="dxa"/>
            <w:tcBorders>
              <w:top w:val="nil"/>
              <w:left w:val="nil"/>
              <w:bottom w:val="nil"/>
              <w:right w:val="nil"/>
            </w:tcBorders>
            <w:shd w:val="clear" w:color="auto" w:fill="FFFFFF"/>
            <w:tcMar>
              <w:top w:w="0" w:type="dxa"/>
              <w:left w:w="40" w:type="dxa"/>
              <w:bottom w:w="0" w:type="dxa"/>
              <w:right w:w="40"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3.Эффективность предоставления налоговых льгот (стр. 2 - стр. 1)</w:t>
            </w:r>
          </w:p>
        </w:tc>
        <w:tc>
          <w:tcPr>
            <w:tcW w:w="11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1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33"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r w:rsidR="006D7026" w:rsidRPr="00A32113">
        <w:trPr>
          <w:trHeight w:val="420"/>
        </w:trPr>
        <w:tc>
          <w:tcPr>
            <w:tcW w:w="5387" w:type="dxa"/>
            <w:tcBorders>
              <w:top w:val="nil"/>
              <w:left w:val="nil"/>
              <w:bottom w:val="nil"/>
              <w:right w:val="nil"/>
            </w:tcBorders>
            <w:shd w:val="clear" w:color="auto" w:fill="FFFFFF"/>
            <w:tcMar>
              <w:top w:w="0" w:type="dxa"/>
              <w:left w:w="40" w:type="dxa"/>
              <w:bottom w:w="0" w:type="dxa"/>
              <w:right w:w="40"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4.Коэффициент дисконтирования (КД)</w:t>
            </w:r>
          </w:p>
        </w:tc>
        <w:tc>
          <w:tcPr>
            <w:tcW w:w="11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1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33"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r w:rsidR="006D7026" w:rsidRPr="00A32113">
        <w:trPr>
          <w:trHeight w:val="698"/>
        </w:trPr>
        <w:tc>
          <w:tcPr>
            <w:tcW w:w="5387" w:type="dxa"/>
            <w:tcBorders>
              <w:top w:val="nil"/>
              <w:left w:val="nil"/>
              <w:bottom w:val="nil"/>
              <w:right w:val="nil"/>
            </w:tcBorders>
            <w:shd w:val="clear" w:color="auto" w:fill="FFFFFF"/>
            <w:tcMar>
              <w:top w:w="0" w:type="dxa"/>
              <w:left w:w="40" w:type="dxa"/>
              <w:bottom w:w="0" w:type="dxa"/>
              <w:right w:w="40"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5.Дисконтированная эффективность предоставления льгот (стр. 3 х стр. 4)</w:t>
            </w:r>
          </w:p>
        </w:tc>
        <w:tc>
          <w:tcPr>
            <w:tcW w:w="11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1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33"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r w:rsidR="006D7026" w:rsidRPr="00A32113">
        <w:trPr>
          <w:trHeight w:val="991"/>
        </w:trPr>
        <w:tc>
          <w:tcPr>
            <w:tcW w:w="5387" w:type="dxa"/>
            <w:tcBorders>
              <w:top w:val="nil"/>
              <w:left w:val="nil"/>
              <w:bottom w:val="nil"/>
              <w:right w:val="nil"/>
            </w:tcBorders>
            <w:shd w:val="clear" w:color="auto" w:fill="FFFFFF"/>
            <w:tcMar>
              <w:top w:w="0" w:type="dxa"/>
              <w:left w:w="40" w:type="dxa"/>
              <w:bottom w:w="0" w:type="dxa"/>
              <w:right w:w="40"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6.Дисконтированная эффективность предоставления льгот накопленным итогом (стр. 6i + стр. 5i+1)</w:t>
            </w:r>
          </w:p>
        </w:tc>
        <w:tc>
          <w:tcPr>
            <w:tcW w:w="11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17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233"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r w:rsidR="006D7026" w:rsidRPr="00A32113">
        <w:tc>
          <w:tcPr>
            <w:tcW w:w="5385"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p>
        </w:tc>
        <w:tc>
          <w:tcPr>
            <w:tcW w:w="1140"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p>
        </w:tc>
        <w:tc>
          <w:tcPr>
            <w:tcW w:w="1275"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p>
        </w:tc>
        <w:tc>
          <w:tcPr>
            <w:tcW w:w="1170"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p>
        </w:tc>
        <w:tc>
          <w:tcPr>
            <w:tcW w:w="6"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p>
        </w:tc>
        <w:tc>
          <w:tcPr>
            <w:tcW w:w="1230"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spacing w:after="0" w:line="237" w:lineRule="atLeast"/>
              <w:jc w:val="both"/>
              <w:rPr>
                <w:rFonts w:ascii="Arial" w:hAnsi="Arial" w:cs="Arial"/>
                <w:color w:val="000000"/>
                <w:sz w:val="24"/>
                <w:szCs w:val="24"/>
                <w:lang w:eastAsia="ru-RU"/>
              </w:rPr>
            </w:pPr>
          </w:p>
        </w:tc>
      </w:tr>
    </w:tbl>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КД - коэффициент дисконтирования; i = 1.п - год действия льготы.</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КД = 100/(100 + СЦБ), где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СЦБ - действующая на момент проведения оценки учетная ставка Центрального банка РФ.</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КД </w:t>
      </w:r>
      <w:r w:rsidRPr="00A32113">
        <w:rPr>
          <w:rFonts w:ascii="Arial" w:hAnsi="Arial" w:cs="Arial"/>
          <w:color w:val="000000"/>
          <w:sz w:val="24"/>
          <w:szCs w:val="24"/>
          <w:lang w:val="en-US" w:eastAsia="ru-RU"/>
        </w:rPr>
        <w:t>i</w:t>
      </w:r>
      <w:r w:rsidRPr="00A32113">
        <w:rPr>
          <w:rFonts w:ascii="Arial" w:hAnsi="Arial" w:cs="Arial"/>
          <w:color w:val="000000"/>
          <w:sz w:val="24"/>
          <w:szCs w:val="24"/>
          <w:lang w:eastAsia="ru-RU"/>
        </w:rPr>
        <w:t>= 100 хКД</w:t>
      </w:r>
      <w:r w:rsidRPr="00A32113">
        <w:rPr>
          <w:rFonts w:ascii="Arial" w:hAnsi="Arial" w:cs="Arial"/>
          <w:color w:val="000000"/>
          <w:sz w:val="24"/>
          <w:szCs w:val="24"/>
          <w:lang w:val="en-US" w:eastAsia="ru-RU"/>
        </w:rPr>
        <w:t>i</w:t>
      </w:r>
      <w:r w:rsidRPr="00A32113">
        <w:rPr>
          <w:rFonts w:ascii="Arial" w:hAnsi="Arial" w:cs="Arial"/>
          <w:color w:val="000000"/>
          <w:sz w:val="24"/>
          <w:szCs w:val="24"/>
          <w:lang w:eastAsia="ru-RU"/>
        </w:rPr>
        <w:t>-1/(100 +СЦБ).</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5.2. Налоговая льгота может быть признана эффективной, в случае если дисконтированная бюджетная или социальная эффективность предоставления льгот накопленным итогом к окончанию срока действия льготы больше либо равна нулю.</w:t>
      </w:r>
    </w:p>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b/>
          <w:bCs/>
          <w:color w:val="000000"/>
          <w:sz w:val="24"/>
          <w:szCs w:val="24"/>
          <w:shd w:val="clear" w:color="auto" w:fill="FFFFFF"/>
          <w:lang w:eastAsia="ru-RU"/>
        </w:rPr>
        <w:t>6. Действия по реализации результатов оценки эффективности налоговых льгот </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6.1. Оценка эффективности льгот по местным налогам и инвентаризация льгот, установленных решениями Совета народных депутатов Скрипнянского сельского поселения Калачеевского муниципального района, проводятся один раз в год. По результатам инвентаризации составляется реестр установленных налоговых льгот. Ведение реестра осуществляется по следующей форме:</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p>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color w:val="000000"/>
          <w:sz w:val="24"/>
          <w:szCs w:val="24"/>
          <w:shd w:val="clear" w:color="auto" w:fill="FFFFFF"/>
          <w:lang w:eastAsia="ru-RU"/>
        </w:rPr>
        <w:t>Реестр предоставленных налоговых льгот</w:t>
      </w:r>
      <w:r w:rsidRPr="00A32113">
        <w:rPr>
          <w:rFonts w:ascii="Arial" w:hAnsi="Arial" w:cs="Arial"/>
          <w:color w:val="000000"/>
          <w:sz w:val="24"/>
          <w:szCs w:val="24"/>
          <w:shd w:val="clear" w:color="auto" w:fill="FFFFFF"/>
          <w:lang w:eastAsia="ru-RU"/>
        </w:rPr>
        <w:br/>
        <w:t>состоянию на" ___" __________     20г.</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p>
    <w:tbl>
      <w:tblPr>
        <w:tblW w:w="8476" w:type="dxa"/>
        <w:tblInd w:w="2" w:type="dxa"/>
        <w:tblCellMar>
          <w:left w:w="0" w:type="dxa"/>
          <w:right w:w="0" w:type="dxa"/>
        </w:tblCellMar>
        <w:tblLook w:val="00A0"/>
      </w:tblPr>
      <w:tblGrid>
        <w:gridCol w:w="1346"/>
        <w:gridCol w:w="1729"/>
        <w:gridCol w:w="1630"/>
        <w:gridCol w:w="1789"/>
        <w:gridCol w:w="1982"/>
      </w:tblGrid>
      <w:tr w:rsidR="006D7026" w:rsidRPr="00A32113">
        <w:trPr>
          <w:trHeight w:val="1085"/>
        </w:trPr>
        <w:tc>
          <w:tcPr>
            <w:tcW w:w="1358"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Вид налога</w:t>
            </w:r>
          </w:p>
        </w:tc>
        <w:tc>
          <w:tcPr>
            <w:tcW w:w="17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Содержание льготы</w:t>
            </w:r>
          </w:p>
        </w:tc>
        <w:tc>
          <w:tcPr>
            <w:tcW w:w="1620"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Нормативный акт </w:t>
            </w:r>
          </w:p>
        </w:tc>
        <w:tc>
          <w:tcPr>
            <w:tcW w:w="1778"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Срок</w:t>
            </w:r>
            <w:r>
              <w:rPr>
                <w:rFonts w:ascii="Arial" w:hAnsi="Arial" w:cs="Arial"/>
                <w:color w:val="000000"/>
                <w:sz w:val="24"/>
                <w:szCs w:val="24"/>
                <w:lang w:eastAsia="ru-RU"/>
              </w:rPr>
              <w:t xml:space="preserve"> </w:t>
            </w:r>
            <w:r w:rsidRPr="00A32113">
              <w:rPr>
                <w:rFonts w:ascii="Arial" w:hAnsi="Arial" w:cs="Arial"/>
                <w:color w:val="000000"/>
                <w:sz w:val="24"/>
                <w:szCs w:val="24"/>
                <w:lang w:eastAsia="ru-RU"/>
              </w:rPr>
              <w:t>действия</w:t>
            </w:r>
          </w:p>
        </w:tc>
        <w:tc>
          <w:tcPr>
            <w:tcW w:w="198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Результаты      оценки</w:t>
            </w:r>
          </w:p>
        </w:tc>
      </w:tr>
      <w:tr w:rsidR="006D7026" w:rsidRPr="00A32113">
        <w:trPr>
          <w:trHeight w:val="214"/>
        </w:trPr>
        <w:tc>
          <w:tcPr>
            <w:tcW w:w="1358"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7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620"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778"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ind w:left="1642"/>
              <w:jc w:val="both"/>
              <w:rPr>
                <w:rFonts w:ascii="Arial" w:hAnsi="Arial" w:cs="Arial"/>
                <w:color w:val="000000"/>
                <w:sz w:val="24"/>
                <w:szCs w:val="24"/>
                <w:lang w:eastAsia="ru-RU"/>
              </w:rPr>
            </w:pPr>
            <w:r w:rsidRPr="00A32113">
              <w:rPr>
                <w:rFonts w:ascii="Arial" w:hAnsi="Arial" w:cs="Arial"/>
                <w:b/>
                <w:bCs/>
                <w:color w:val="000000"/>
                <w:sz w:val="24"/>
                <w:szCs w:val="24"/>
                <w:lang w:val="en-US" w:eastAsia="ru-RU"/>
              </w:rPr>
              <w:t>i</w:t>
            </w:r>
          </w:p>
        </w:tc>
        <w:tc>
          <w:tcPr>
            <w:tcW w:w="198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ind w:left="1642"/>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r w:rsidR="006D7026" w:rsidRPr="00A32113">
        <w:trPr>
          <w:trHeight w:val="214"/>
        </w:trPr>
        <w:tc>
          <w:tcPr>
            <w:tcW w:w="1358"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73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620"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1778"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ind w:left="1642"/>
              <w:jc w:val="both"/>
              <w:rPr>
                <w:rFonts w:ascii="Arial" w:hAnsi="Arial" w:cs="Arial"/>
                <w:color w:val="000000"/>
                <w:sz w:val="24"/>
                <w:szCs w:val="24"/>
                <w:lang w:eastAsia="ru-RU"/>
              </w:rPr>
            </w:pPr>
            <w:r w:rsidRPr="00A32113">
              <w:rPr>
                <w:rFonts w:ascii="Arial" w:hAnsi="Arial" w:cs="Arial"/>
                <w:b/>
                <w:bCs/>
                <w:color w:val="000000"/>
                <w:sz w:val="24"/>
                <w:szCs w:val="24"/>
                <w:lang w:val="en-US" w:eastAsia="ru-RU"/>
              </w:rPr>
              <w:t> </w:t>
            </w:r>
          </w:p>
        </w:tc>
        <w:tc>
          <w:tcPr>
            <w:tcW w:w="1986"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spacing w:after="0" w:line="214" w:lineRule="atLeast"/>
              <w:ind w:left="1642"/>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bl>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При введении новых налоговых льгот, отмене льгот или изменении содержания льготы в реестр вносятся соответствующие поправки.</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6.2.   Оценка эффективности налоговых льгот и оценка потерь бюджета сельского поселения производится перед представлением в Совет народных депутатов Скрипнянского сельского поселения Калачеевского муниципального района проекта</w:t>
      </w:r>
      <w:r>
        <w:rPr>
          <w:rFonts w:ascii="Arial" w:hAnsi="Arial" w:cs="Arial"/>
          <w:color w:val="000000"/>
          <w:sz w:val="24"/>
          <w:szCs w:val="24"/>
          <w:lang w:eastAsia="ru-RU"/>
        </w:rPr>
        <w:t xml:space="preserve"> </w:t>
      </w:r>
      <w:r w:rsidRPr="00A32113">
        <w:rPr>
          <w:rFonts w:ascii="Arial" w:hAnsi="Arial" w:cs="Arial"/>
          <w:color w:val="000000"/>
          <w:sz w:val="24"/>
          <w:szCs w:val="24"/>
          <w:lang w:eastAsia="ru-RU"/>
        </w:rPr>
        <w:t>бюджета на очередной финансовый год и плановый период.</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6.3. По результатам проведения оценки эффективности налоговых льгот составляется аналитическая записка, которая представляется главе Скрипнянского сельского поселения Калачеевского муниципального района. Аналитическая записка должна содержать полный перечень предоставленных на территории поселения налоговых льгот, полную информацию о доходах бюджета поселения, выпадающих по причине предоставления налоговых льгот, сведения о бюджетной и социальной эффективности действующих налоговых льгот и предложения по корректировке или отмене неэффективных налоговых льгот.</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6.4. Информация о результатах оценки потерь бюджета сельского поселения и дополнительных бюджетных доходов (экономии бюджетных средств) в связи с предоставлением налоговых льгот, а также совокупной бюджетной и социальной эффективности налоговых льгот публикуется на официальном сайте администрации сельского поселения</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r w:rsidRPr="00A32113">
        <w:rPr>
          <w:rFonts w:ascii="Arial" w:hAnsi="Arial" w:cs="Arial"/>
          <w:color w:val="000000"/>
          <w:sz w:val="24"/>
          <w:szCs w:val="24"/>
          <w:shd w:val="clear" w:color="auto" w:fill="FFFFFF"/>
          <w:lang w:eastAsia="ru-RU"/>
        </w:rPr>
        <w:t>ПРИЛОЖЕНИЕ №1</w:t>
      </w: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r w:rsidRPr="00A32113">
        <w:rPr>
          <w:rFonts w:ascii="Arial" w:hAnsi="Arial" w:cs="Arial"/>
          <w:color w:val="000000"/>
          <w:sz w:val="24"/>
          <w:szCs w:val="24"/>
          <w:shd w:val="clear" w:color="auto" w:fill="FFFFFF"/>
          <w:lang w:eastAsia="ru-RU"/>
        </w:rPr>
        <w:t xml:space="preserve">к Порядку проведения оценки эффективности </w:t>
      </w: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r w:rsidRPr="00A32113">
        <w:rPr>
          <w:rFonts w:ascii="Arial" w:hAnsi="Arial" w:cs="Arial"/>
          <w:color w:val="000000"/>
          <w:sz w:val="24"/>
          <w:szCs w:val="24"/>
          <w:shd w:val="clear" w:color="auto" w:fill="FFFFFF"/>
          <w:lang w:eastAsia="ru-RU"/>
        </w:rPr>
        <w:t xml:space="preserve">предоставленных и планируемых к предоставлению льгот </w:t>
      </w:r>
    </w:p>
    <w:p w:rsidR="006D7026" w:rsidRDefault="006D7026" w:rsidP="00A32113">
      <w:pPr>
        <w:spacing w:after="0" w:line="240" w:lineRule="auto"/>
        <w:jc w:val="both"/>
        <w:rPr>
          <w:rFonts w:ascii="Arial" w:hAnsi="Arial" w:cs="Arial"/>
          <w:color w:val="000000"/>
          <w:sz w:val="24"/>
          <w:szCs w:val="24"/>
          <w:shd w:val="clear" w:color="auto" w:fill="FFFFFF"/>
          <w:lang w:eastAsia="ru-RU"/>
        </w:rPr>
      </w:pPr>
      <w:r w:rsidRPr="00A32113">
        <w:rPr>
          <w:rFonts w:ascii="Arial" w:hAnsi="Arial" w:cs="Arial"/>
          <w:color w:val="000000"/>
          <w:sz w:val="24"/>
          <w:szCs w:val="24"/>
          <w:shd w:val="clear" w:color="auto" w:fill="FFFFFF"/>
          <w:lang w:eastAsia="ru-RU"/>
        </w:rPr>
        <w:t>по местным налогам по Скрипнянскому сельскому поселению</w:t>
      </w: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p>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shd w:val="clear" w:color="auto" w:fill="FFFFFF"/>
          <w:lang w:eastAsia="ru-RU"/>
        </w:rPr>
        <w:t>Данные для расчета эффективности применения налоговых льгот Информация представлена________________________________(полное наименование организации)</w:t>
      </w:r>
      <w:r w:rsidRPr="00A32113">
        <w:rPr>
          <w:rFonts w:ascii="Arial" w:hAnsi="Arial" w:cs="Arial"/>
          <w:sz w:val="24"/>
          <w:szCs w:val="24"/>
          <w:lang w:eastAsia="ru-RU"/>
        </w:rPr>
        <w:br/>
        <w:t>по состоянию на «_____»______________20___г.</w:t>
      </w:r>
    </w:p>
    <w:tbl>
      <w:tblPr>
        <w:tblW w:w="8402" w:type="dxa"/>
        <w:tblInd w:w="2" w:type="dxa"/>
        <w:tblCellMar>
          <w:left w:w="0" w:type="dxa"/>
          <w:right w:w="0" w:type="dxa"/>
        </w:tblCellMar>
        <w:tblLook w:val="00A0"/>
      </w:tblPr>
      <w:tblGrid>
        <w:gridCol w:w="4099"/>
        <w:gridCol w:w="951"/>
        <w:gridCol w:w="110"/>
        <w:gridCol w:w="1031"/>
        <w:gridCol w:w="110"/>
        <w:gridCol w:w="1031"/>
        <w:gridCol w:w="1070"/>
      </w:tblGrid>
      <w:tr w:rsidR="006D7026" w:rsidRPr="00A32113">
        <w:trPr>
          <w:trHeight w:val="769"/>
        </w:trPr>
        <w:tc>
          <w:tcPr>
            <w:tcW w:w="4112" w:type="dxa"/>
            <w:vMerge w:val="restart"/>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Показатели налоговой льготы</w:t>
            </w:r>
          </w:p>
        </w:tc>
        <w:tc>
          <w:tcPr>
            <w:tcW w:w="4290" w:type="dxa"/>
            <w:gridSpan w:val="6"/>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Показатели в период действия </w:t>
            </w:r>
          </w:p>
        </w:tc>
      </w:tr>
      <w:tr w:rsidR="006D7026" w:rsidRPr="00A32113">
        <w:trPr>
          <w:trHeight w:val="619"/>
        </w:trPr>
        <w:tc>
          <w:tcPr>
            <w:tcW w:w="0" w:type="auto"/>
            <w:vMerge/>
            <w:tcBorders>
              <w:top w:val="nil"/>
              <w:left w:val="nil"/>
              <w:bottom w:val="nil"/>
              <w:right w:val="nil"/>
            </w:tcBorders>
            <w:shd w:val="clear" w:color="auto" w:fill="FFFFFF"/>
            <w:vAlign w:val="center"/>
          </w:tcPr>
          <w:p w:rsidR="006D7026" w:rsidRPr="00A32113" w:rsidRDefault="006D7026" w:rsidP="00A32113">
            <w:pPr>
              <w:jc w:val="both"/>
              <w:rPr>
                <w:rFonts w:ascii="Arial" w:hAnsi="Arial" w:cs="Arial"/>
                <w:sz w:val="24"/>
                <w:szCs w:val="24"/>
                <w:lang w:eastAsia="ru-RU"/>
              </w:rPr>
            </w:pPr>
          </w:p>
        </w:tc>
        <w:tc>
          <w:tcPr>
            <w:tcW w:w="95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1-й год</w:t>
            </w:r>
          </w:p>
        </w:tc>
        <w:tc>
          <w:tcPr>
            <w:tcW w:w="1131"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2-й год</w:t>
            </w:r>
          </w:p>
        </w:tc>
        <w:tc>
          <w:tcPr>
            <w:tcW w:w="1131"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3-й год</w:t>
            </w:r>
          </w:p>
        </w:tc>
        <w:tc>
          <w:tcPr>
            <w:tcW w:w="107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и т.д.</w:t>
            </w:r>
          </w:p>
        </w:tc>
      </w:tr>
      <w:tr w:rsidR="006D7026" w:rsidRPr="00A32113">
        <w:trPr>
          <w:trHeight w:val="1483"/>
        </w:trPr>
        <w:tc>
          <w:tcPr>
            <w:tcW w:w="4112"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Общая сумма средств, высвобожденных у организации в результате применения налоговой льготы</w:t>
            </w:r>
          </w:p>
        </w:tc>
        <w:tc>
          <w:tcPr>
            <w:tcW w:w="1050"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131"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35"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7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r>
      <w:tr w:rsidR="006D7026" w:rsidRPr="00A32113">
        <w:trPr>
          <w:trHeight w:val="472"/>
        </w:trPr>
        <w:tc>
          <w:tcPr>
            <w:tcW w:w="4112"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Сумма эффекта, в т.ч.</w:t>
            </w:r>
          </w:p>
        </w:tc>
        <w:tc>
          <w:tcPr>
            <w:tcW w:w="1050"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131"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35"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7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r>
      <w:tr w:rsidR="006D7026" w:rsidRPr="00A32113">
        <w:trPr>
          <w:trHeight w:val="1321"/>
        </w:trPr>
        <w:tc>
          <w:tcPr>
            <w:tcW w:w="4112"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Дополнительные налоговые и неналоговые поступления в бюджет сельского поселения в результате применения налоговой льготы</w:t>
            </w:r>
          </w:p>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50"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131"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35"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7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r>
      <w:tr w:rsidR="006D7026" w:rsidRPr="00A32113">
        <w:trPr>
          <w:trHeight w:val="1269"/>
        </w:trPr>
        <w:tc>
          <w:tcPr>
            <w:tcW w:w="4112"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Социальные результаты (увеличение зарплаты, снижение тарифов, средства, направленные на социальные нужды, и т.д.)</w:t>
            </w:r>
          </w:p>
        </w:tc>
        <w:tc>
          <w:tcPr>
            <w:tcW w:w="1050"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131"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35"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7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r>
      <w:tr w:rsidR="006D7026" w:rsidRPr="00A32113">
        <w:trPr>
          <w:trHeight w:val="848"/>
        </w:trPr>
        <w:tc>
          <w:tcPr>
            <w:tcW w:w="4112"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Эффективность предоставления налоговых льгот (стр. 1 -стр. 2.1 (стр. 2.2))</w:t>
            </w:r>
          </w:p>
        </w:tc>
        <w:tc>
          <w:tcPr>
            <w:tcW w:w="1050"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131" w:type="dxa"/>
            <w:gridSpan w:val="2"/>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35"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c>
          <w:tcPr>
            <w:tcW w:w="1074" w:type="dxa"/>
            <w:tcBorders>
              <w:top w:val="nil"/>
              <w:left w:val="nil"/>
              <w:bottom w:val="nil"/>
              <w:right w:val="nil"/>
            </w:tcBorders>
            <w:shd w:val="clear" w:color="auto" w:fill="FFFFFF"/>
            <w:tcMar>
              <w:top w:w="0" w:type="dxa"/>
              <w:left w:w="40" w:type="dxa"/>
              <w:bottom w:w="0" w:type="dxa"/>
              <w:right w:w="40" w:type="dxa"/>
            </w:tcMar>
          </w:tcPr>
          <w:p w:rsidR="006D7026" w:rsidRPr="00A32113" w:rsidRDefault="006D7026" w:rsidP="00A32113">
            <w:pPr>
              <w:jc w:val="both"/>
              <w:rPr>
                <w:rFonts w:ascii="Arial" w:hAnsi="Arial" w:cs="Arial"/>
                <w:sz w:val="24"/>
                <w:szCs w:val="24"/>
                <w:lang w:eastAsia="ru-RU"/>
              </w:rPr>
            </w:pPr>
            <w:r w:rsidRPr="00A32113">
              <w:rPr>
                <w:rFonts w:ascii="Arial" w:hAnsi="Arial" w:cs="Arial"/>
                <w:sz w:val="24"/>
                <w:szCs w:val="24"/>
                <w:lang w:eastAsia="ru-RU"/>
              </w:rPr>
              <w:t> </w:t>
            </w:r>
          </w:p>
        </w:tc>
      </w:tr>
      <w:tr w:rsidR="006D7026" w:rsidRPr="00A32113">
        <w:tc>
          <w:tcPr>
            <w:tcW w:w="4112"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jc w:val="both"/>
              <w:rPr>
                <w:rFonts w:ascii="Arial" w:hAnsi="Arial" w:cs="Arial"/>
                <w:sz w:val="24"/>
                <w:szCs w:val="24"/>
                <w:lang w:eastAsia="ru-RU"/>
              </w:rPr>
            </w:pPr>
          </w:p>
        </w:tc>
        <w:tc>
          <w:tcPr>
            <w:tcW w:w="954"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jc w:val="both"/>
              <w:rPr>
                <w:rFonts w:ascii="Arial" w:hAnsi="Arial" w:cs="Arial"/>
                <w:sz w:val="24"/>
                <w:szCs w:val="24"/>
                <w:lang w:eastAsia="ru-RU"/>
              </w:rPr>
            </w:pPr>
          </w:p>
        </w:tc>
        <w:tc>
          <w:tcPr>
            <w:tcW w:w="96"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jc w:val="both"/>
              <w:rPr>
                <w:rFonts w:ascii="Arial" w:hAnsi="Arial" w:cs="Arial"/>
                <w:sz w:val="24"/>
                <w:szCs w:val="24"/>
                <w:lang w:eastAsia="ru-RU"/>
              </w:rPr>
            </w:pPr>
          </w:p>
        </w:tc>
        <w:tc>
          <w:tcPr>
            <w:tcW w:w="1035"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jc w:val="both"/>
              <w:rPr>
                <w:rFonts w:ascii="Arial" w:hAnsi="Arial" w:cs="Arial"/>
                <w:sz w:val="24"/>
                <w:szCs w:val="24"/>
                <w:lang w:eastAsia="ru-RU"/>
              </w:rPr>
            </w:pPr>
          </w:p>
        </w:tc>
        <w:tc>
          <w:tcPr>
            <w:tcW w:w="96"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jc w:val="both"/>
              <w:rPr>
                <w:rFonts w:ascii="Arial" w:hAnsi="Arial" w:cs="Arial"/>
                <w:sz w:val="24"/>
                <w:szCs w:val="24"/>
                <w:lang w:eastAsia="ru-RU"/>
              </w:rPr>
            </w:pPr>
          </w:p>
        </w:tc>
        <w:tc>
          <w:tcPr>
            <w:tcW w:w="1035"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jc w:val="both"/>
              <w:rPr>
                <w:rFonts w:ascii="Arial" w:hAnsi="Arial" w:cs="Arial"/>
                <w:sz w:val="24"/>
                <w:szCs w:val="24"/>
                <w:lang w:eastAsia="ru-RU"/>
              </w:rPr>
            </w:pPr>
          </w:p>
        </w:tc>
        <w:tc>
          <w:tcPr>
            <w:tcW w:w="1074" w:type="dxa"/>
            <w:tcBorders>
              <w:top w:val="nil"/>
              <w:left w:val="nil"/>
              <w:bottom w:val="nil"/>
              <w:right w:val="nil"/>
            </w:tcBorders>
            <w:shd w:val="clear" w:color="auto" w:fill="FFFFFF"/>
            <w:tcMar>
              <w:top w:w="15" w:type="dxa"/>
              <w:left w:w="45" w:type="dxa"/>
              <w:bottom w:w="15" w:type="dxa"/>
              <w:right w:w="45" w:type="dxa"/>
            </w:tcMar>
            <w:vAlign w:val="center"/>
          </w:tcPr>
          <w:p w:rsidR="006D7026" w:rsidRPr="00A32113" w:rsidRDefault="006D7026" w:rsidP="00A32113">
            <w:pPr>
              <w:jc w:val="both"/>
              <w:rPr>
                <w:rFonts w:ascii="Arial" w:hAnsi="Arial" w:cs="Arial"/>
                <w:sz w:val="24"/>
                <w:szCs w:val="24"/>
                <w:lang w:eastAsia="ru-RU"/>
              </w:rPr>
            </w:pPr>
          </w:p>
        </w:tc>
      </w:tr>
    </w:tbl>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sz w:val="24"/>
          <w:szCs w:val="24"/>
          <w:lang w:eastAsia="ru-RU"/>
        </w:rPr>
        <w:t>Подпись руководителя</w:t>
      </w:r>
    </w:p>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sz w:val="24"/>
          <w:szCs w:val="24"/>
          <w:lang w:eastAsia="ru-RU"/>
        </w:rPr>
        <w:t>Подпись главного бухгалтера</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*Представленныеданныеподтверждаютсяданныминалоговой,бухгалтерскойистатистической отчетности.</w:t>
      </w: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r w:rsidRPr="00A32113">
        <w:rPr>
          <w:rFonts w:ascii="Arial" w:hAnsi="Arial" w:cs="Arial"/>
          <w:color w:val="000000"/>
          <w:sz w:val="24"/>
          <w:szCs w:val="24"/>
          <w:shd w:val="clear" w:color="auto" w:fill="FFFFFF"/>
          <w:lang w:eastAsia="ru-RU"/>
        </w:rPr>
        <w:t>       </w:t>
      </w: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bookmarkStart w:id="0" w:name="_GoBack"/>
      <w:bookmarkEnd w:id="0"/>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r w:rsidRPr="00A32113">
        <w:rPr>
          <w:rFonts w:ascii="Arial" w:hAnsi="Arial" w:cs="Arial"/>
          <w:color w:val="000000"/>
          <w:sz w:val="24"/>
          <w:szCs w:val="24"/>
          <w:shd w:val="clear" w:color="auto" w:fill="FFFFFF"/>
          <w:lang w:eastAsia="ru-RU"/>
        </w:rPr>
        <w:t> ПРИЛОЖЕНИЕ №2</w:t>
      </w: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r w:rsidRPr="00A32113">
        <w:rPr>
          <w:rFonts w:ascii="Arial" w:hAnsi="Arial" w:cs="Arial"/>
          <w:color w:val="000000"/>
          <w:sz w:val="24"/>
          <w:szCs w:val="24"/>
          <w:shd w:val="clear" w:color="auto" w:fill="FFFFFF"/>
          <w:lang w:eastAsia="ru-RU"/>
        </w:rPr>
        <w:t>к Порядку проведения оценки эффективности</w:t>
      </w: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r w:rsidRPr="00A32113">
        <w:rPr>
          <w:rFonts w:ascii="Arial" w:hAnsi="Arial" w:cs="Arial"/>
          <w:color w:val="000000"/>
          <w:sz w:val="24"/>
          <w:szCs w:val="24"/>
          <w:shd w:val="clear" w:color="auto" w:fill="FFFFFF"/>
          <w:lang w:eastAsia="ru-RU"/>
        </w:rPr>
        <w:t xml:space="preserve"> предоставленных и планируемых к </w:t>
      </w:r>
    </w:p>
    <w:p w:rsidR="006D7026" w:rsidRPr="00A32113" w:rsidRDefault="006D7026" w:rsidP="00A32113">
      <w:pPr>
        <w:spacing w:after="0" w:line="240" w:lineRule="auto"/>
        <w:jc w:val="both"/>
        <w:rPr>
          <w:rFonts w:ascii="Arial" w:hAnsi="Arial" w:cs="Arial"/>
          <w:color w:val="000000"/>
          <w:sz w:val="24"/>
          <w:szCs w:val="24"/>
          <w:shd w:val="clear" w:color="auto" w:fill="FFFFFF"/>
          <w:lang w:eastAsia="ru-RU"/>
        </w:rPr>
      </w:pPr>
      <w:r w:rsidRPr="00A32113">
        <w:rPr>
          <w:rFonts w:ascii="Arial" w:hAnsi="Arial" w:cs="Arial"/>
          <w:color w:val="000000"/>
          <w:sz w:val="24"/>
          <w:szCs w:val="24"/>
          <w:shd w:val="clear" w:color="auto" w:fill="FFFFFF"/>
          <w:lang w:eastAsia="ru-RU"/>
        </w:rPr>
        <w:t>предоставлению льгот по местным налогам</w:t>
      </w:r>
    </w:p>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color w:val="000000"/>
          <w:sz w:val="24"/>
          <w:szCs w:val="24"/>
          <w:shd w:val="clear" w:color="auto" w:fill="FFFFFF"/>
          <w:lang w:eastAsia="ru-RU"/>
        </w:rPr>
        <w:t xml:space="preserve"> по Скрипнянскому сельскому поселению</w:t>
      </w:r>
    </w:p>
    <w:p w:rsidR="006D7026" w:rsidRPr="00A32113" w:rsidRDefault="006D7026" w:rsidP="00A32113">
      <w:pPr>
        <w:shd w:val="clear" w:color="auto" w:fill="FFFFFF"/>
        <w:spacing w:after="0" w:line="237" w:lineRule="atLeast"/>
        <w:ind w:left="5103"/>
        <w:jc w:val="both"/>
        <w:rPr>
          <w:rFonts w:ascii="Arial" w:hAnsi="Arial" w:cs="Arial"/>
          <w:color w:val="000000"/>
          <w:sz w:val="24"/>
          <w:szCs w:val="24"/>
          <w:lang w:eastAsia="ru-RU"/>
        </w:rPr>
      </w:pPr>
      <w:r w:rsidRPr="00A32113">
        <w:rPr>
          <w:rFonts w:ascii="Arial" w:hAnsi="Arial" w:cs="Arial"/>
          <w:color w:val="000000"/>
          <w:sz w:val="24"/>
          <w:szCs w:val="24"/>
          <w:lang w:eastAsia="ru-RU"/>
        </w:rPr>
        <w:t> </w:t>
      </w:r>
    </w:p>
    <w:p w:rsidR="006D7026" w:rsidRPr="00A32113" w:rsidRDefault="006D7026" w:rsidP="00A32113">
      <w:pPr>
        <w:spacing w:after="0" w:line="240" w:lineRule="auto"/>
        <w:jc w:val="both"/>
        <w:rPr>
          <w:rFonts w:ascii="Arial" w:hAnsi="Arial" w:cs="Arial"/>
          <w:sz w:val="24"/>
          <w:szCs w:val="24"/>
          <w:lang w:eastAsia="ru-RU"/>
        </w:rPr>
      </w:pPr>
      <w:r w:rsidRPr="00A32113">
        <w:rPr>
          <w:rFonts w:ascii="Arial" w:hAnsi="Arial" w:cs="Arial"/>
          <w:color w:val="000000"/>
          <w:sz w:val="24"/>
          <w:szCs w:val="24"/>
          <w:shd w:val="clear" w:color="auto" w:fill="FFFFFF"/>
          <w:lang w:eastAsia="ru-RU"/>
        </w:rPr>
        <w:t>Данные для расчета эффективности применения налоговых льгот, предоставленных муниципальным учреждениям (казенным, бюджетным, автономным) и организациям Скрипнянского сельского поселения Калачеевского муниципального района Воронежской области</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Информация представлена_______________________________________</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(полное наименование органа администрации муниципального района)</w:t>
      </w:r>
    </w:p>
    <w:p w:rsidR="006D7026" w:rsidRPr="00A32113" w:rsidRDefault="006D7026" w:rsidP="00A32113">
      <w:pPr>
        <w:shd w:val="clear" w:color="auto" w:fill="FFFFFF"/>
        <w:spacing w:after="0" w:line="237" w:lineRule="atLeast"/>
        <w:ind w:left="1843"/>
        <w:jc w:val="both"/>
        <w:rPr>
          <w:rFonts w:ascii="Arial" w:hAnsi="Arial" w:cs="Arial"/>
          <w:color w:val="000000"/>
          <w:sz w:val="24"/>
          <w:szCs w:val="24"/>
          <w:lang w:eastAsia="ru-RU"/>
        </w:rPr>
      </w:pPr>
    </w:p>
    <w:p w:rsidR="006D7026" w:rsidRPr="00A32113" w:rsidRDefault="006D7026" w:rsidP="00A32113">
      <w:pPr>
        <w:shd w:val="clear" w:color="auto" w:fill="FFFFFF"/>
        <w:spacing w:after="0" w:line="237" w:lineRule="atLeast"/>
        <w:ind w:left="1843"/>
        <w:jc w:val="both"/>
        <w:rPr>
          <w:rFonts w:ascii="Arial" w:hAnsi="Arial" w:cs="Arial"/>
          <w:color w:val="000000"/>
          <w:sz w:val="24"/>
          <w:szCs w:val="24"/>
          <w:lang w:eastAsia="ru-RU"/>
        </w:rPr>
      </w:pPr>
      <w:r w:rsidRPr="00A32113">
        <w:rPr>
          <w:rFonts w:ascii="Arial" w:hAnsi="Arial" w:cs="Arial"/>
          <w:color w:val="000000"/>
          <w:sz w:val="24"/>
          <w:szCs w:val="24"/>
          <w:lang w:eastAsia="ru-RU"/>
        </w:rPr>
        <w:t>по состоянию на «____» ______________201___г.</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bl>
      <w:tblPr>
        <w:tblW w:w="9045" w:type="dxa"/>
        <w:tblInd w:w="2" w:type="dxa"/>
        <w:tblCellMar>
          <w:left w:w="0" w:type="dxa"/>
          <w:right w:w="0" w:type="dxa"/>
        </w:tblCellMar>
        <w:tblLook w:val="00A0"/>
      </w:tblPr>
      <w:tblGrid>
        <w:gridCol w:w="1008"/>
        <w:gridCol w:w="5106"/>
        <w:gridCol w:w="2931"/>
      </w:tblGrid>
      <w:tr w:rsidR="006D7026" w:rsidRPr="00A32113">
        <w:tc>
          <w:tcPr>
            <w:tcW w:w="1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w:t>
            </w:r>
          </w:p>
        </w:tc>
        <w:tc>
          <w:tcPr>
            <w:tcW w:w="5670" w:type="dxa"/>
            <w:tcBorders>
              <w:top w:val="outset" w:sz="8" w:space="0" w:color="auto"/>
              <w:left w:val="nil"/>
              <w:bottom w:val="outset" w:sz="8" w:space="0" w:color="auto"/>
              <w:right w:val="outset" w:sz="8" w:space="0" w:color="auto"/>
            </w:tcBorders>
            <w:shd w:val="clear" w:color="auto" w:fill="FFFFFF"/>
            <w:tcMar>
              <w:top w:w="0" w:type="dxa"/>
              <w:left w:w="108" w:type="dxa"/>
              <w:bottom w:w="0" w:type="dxa"/>
              <w:right w:w="108"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Наименование учреждения или организации</w:t>
            </w:r>
          </w:p>
        </w:tc>
        <w:tc>
          <w:tcPr>
            <w:tcW w:w="3260" w:type="dxa"/>
            <w:tcBorders>
              <w:top w:val="outset" w:sz="8" w:space="0" w:color="auto"/>
              <w:left w:val="nil"/>
              <w:bottom w:val="outset" w:sz="8" w:space="0" w:color="auto"/>
              <w:right w:val="outset" w:sz="8" w:space="0" w:color="auto"/>
            </w:tcBorders>
            <w:shd w:val="clear" w:color="auto" w:fill="FFFFFF"/>
            <w:tcMar>
              <w:top w:w="0" w:type="dxa"/>
              <w:left w:w="108" w:type="dxa"/>
              <w:bottom w:w="0" w:type="dxa"/>
              <w:right w:w="108"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Сумма льготы, тыс. руб.</w:t>
            </w:r>
          </w:p>
        </w:tc>
      </w:tr>
      <w:tr w:rsidR="006D7026" w:rsidRPr="00A32113">
        <w:tc>
          <w:tcPr>
            <w:tcW w:w="1101" w:type="dxa"/>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5670" w:type="dxa"/>
            <w:tcBorders>
              <w:top w:val="nil"/>
              <w:left w:val="nil"/>
              <w:bottom w:val="outset" w:sz="8" w:space="0" w:color="auto"/>
              <w:right w:val="outset" w:sz="8" w:space="0" w:color="auto"/>
            </w:tcBorders>
            <w:shd w:val="clear" w:color="auto" w:fill="FFFFFF"/>
            <w:tcMar>
              <w:top w:w="0" w:type="dxa"/>
              <w:left w:w="108" w:type="dxa"/>
              <w:bottom w:w="0" w:type="dxa"/>
              <w:right w:w="108"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3260" w:type="dxa"/>
            <w:tcBorders>
              <w:top w:val="nil"/>
              <w:left w:val="nil"/>
              <w:bottom w:val="outset" w:sz="8" w:space="0" w:color="auto"/>
              <w:right w:val="outset" w:sz="8" w:space="0" w:color="auto"/>
            </w:tcBorders>
            <w:shd w:val="clear" w:color="auto" w:fill="FFFFFF"/>
            <w:tcMar>
              <w:top w:w="0" w:type="dxa"/>
              <w:left w:w="108" w:type="dxa"/>
              <w:bottom w:w="0" w:type="dxa"/>
              <w:right w:w="108"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r w:rsidR="006D7026" w:rsidRPr="00A32113">
        <w:tc>
          <w:tcPr>
            <w:tcW w:w="1101" w:type="dxa"/>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5670" w:type="dxa"/>
            <w:tcBorders>
              <w:top w:val="nil"/>
              <w:left w:val="nil"/>
              <w:bottom w:val="outset" w:sz="8" w:space="0" w:color="auto"/>
              <w:right w:val="outset" w:sz="8" w:space="0" w:color="auto"/>
            </w:tcBorders>
            <w:shd w:val="clear" w:color="auto" w:fill="FFFFFF"/>
            <w:tcMar>
              <w:top w:w="0" w:type="dxa"/>
              <w:left w:w="108" w:type="dxa"/>
              <w:bottom w:w="0" w:type="dxa"/>
              <w:right w:w="108"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c>
          <w:tcPr>
            <w:tcW w:w="3260" w:type="dxa"/>
            <w:tcBorders>
              <w:top w:val="nil"/>
              <w:left w:val="nil"/>
              <w:bottom w:val="outset" w:sz="8" w:space="0" w:color="auto"/>
              <w:right w:val="outset" w:sz="8" w:space="0" w:color="auto"/>
            </w:tcBorders>
            <w:shd w:val="clear" w:color="auto" w:fill="FFFFFF"/>
            <w:tcMar>
              <w:top w:w="0" w:type="dxa"/>
              <w:left w:w="108" w:type="dxa"/>
              <w:bottom w:w="0" w:type="dxa"/>
              <w:right w:w="108" w:type="dxa"/>
            </w:tcMar>
          </w:tcPr>
          <w:p w:rsidR="006D7026" w:rsidRPr="00A32113" w:rsidRDefault="006D7026" w:rsidP="00A32113">
            <w:pPr>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tc>
      </w:tr>
    </w:tbl>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 </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r w:rsidRPr="00A32113">
        <w:rPr>
          <w:rFonts w:ascii="Arial" w:hAnsi="Arial" w:cs="Arial"/>
          <w:color w:val="000000"/>
          <w:sz w:val="24"/>
          <w:szCs w:val="24"/>
          <w:lang w:eastAsia="ru-RU"/>
        </w:rPr>
        <w:t>Подпись руководителя</w:t>
      </w:r>
    </w:p>
    <w:p w:rsidR="006D7026" w:rsidRPr="00A32113" w:rsidRDefault="006D7026" w:rsidP="00A32113">
      <w:pPr>
        <w:shd w:val="clear" w:color="auto" w:fill="FFFFFF"/>
        <w:spacing w:after="0" w:line="237" w:lineRule="atLeast"/>
        <w:jc w:val="both"/>
        <w:rPr>
          <w:rFonts w:ascii="Arial" w:hAnsi="Arial" w:cs="Arial"/>
          <w:color w:val="000000"/>
          <w:sz w:val="24"/>
          <w:szCs w:val="24"/>
          <w:lang w:eastAsia="ru-RU"/>
        </w:rPr>
      </w:pPr>
    </w:p>
    <w:sectPr w:rsidR="006D7026" w:rsidRPr="00A32113" w:rsidSect="00736857">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D99"/>
    <w:rsid w:val="00053351"/>
    <w:rsid w:val="000E2B4D"/>
    <w:rsid w:val="000E3C13"/>
    <w:rsid w:val="0023485F"/>
    <w:rsid w:val="003225BE"/>
    <w:rsid w:val="00547799"/>
    <w:rsid w:val="006325AC"/>
    <w:rsid w:val="006735B1"/>
    <w:rsid w:val="006D7026"/>
    <w:rsid w:val="007037C8"/>
    <w:rsid w:val="00736857"/>
    <w:rsid w:val="007B135C"/>
    <w:rsid w:val="00950103"/>
    <w:rsid w:val="00A32113"/>
    <w:rsid w:val="00A44916"/>
    <w:rsid w:val="00A85CAB"/>
    <w:rsid w:val="00AA68BE"/>
    <w:rsid w:val="00AB3A42"/>
    <w:rsid w:val="00B823FC"/>
    <w:rsid w:val="00C076ED"/>
    <w:rsid w:val="00C75140"/>
    <w:rsid w:val="00CE3CAE"/>
    <w:rsid w:val="00CF2D37"/>
    <w:rsid w:val="00E0311C"/>
    <w:rsid w:val="00E945D5"/>
    <w:rsid w:val="00F35D99"/>
    <w:rsid w:val="00F938A1"/>
    <w:rsid w:val="00FD63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A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B3A42"/>
    <w:rPr>
      <w:rFonts w:cs="Calibri"/>
      <w:lang w:eastAsia="en-US"/>
    </w:rPr>
  </w:style>
  <w:style w:type="paragraph" w:styleId="NormalWeb">
    <w:name w:val="Normal (Web)"/>
    <w:basedOn w:val="Normal"/>
    <w:uiPriority w:val="99"/>
    <w:semiHidden/>
    <w:rsid w:val="00FD6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FD6395"/>
    <w:rPr>
      <w:b/>
      <w:bCs/>
    </w:rPr>
  </w:style>
  <w:style w:type="paragraph" w:styleId="BalloonText">
    <w:name w:val="Balloon Text"/>
    <w:basedOn w:val="Normal"/>
    <w:link w:val="BalloonTextChar"/>
    <w:uiPriority w:val="99"/>
    <w:semiHidden/>
    <w:rsid w:val="007B1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13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772380">
      <w:marLeft w:val="0"/>
      <w:marRight w:val="0"/>
      <w:marTop w:val="0"/>
      <w:marBottom w:val="0"/>
      <w:divBdr>
        <w:top w:val="none" w:sz="0" w:space="0" w:color="auto"/>
        <w:left w:val="none" w:sz="0" w:space="0" w:color="auto"/>
        <w:bottom w:val="none" w:sz="0" w:space="0" w:color="auto"/>
        <w:right w:val="none" w:sz="0" w:space="0" w:color="auto"/>
      </w:divBdr>
    </w:div>
    <w:div w:id="2128772382">
      <w:marLeft w:val="0"/>
      <w:marRight w:val="0"/>
      <w:marTop w:val="0"/>
      <w:marBottom w:val="0"/>
      <w:divBdr>
        <w:top w:val="none" w:sz="0" w:space="0" w:color="auto"/>
        <w:left w:val="none" w:sz="0" w:space="0" w:color="auto"/>
        <w:bottom w:val="none" w:sz="0" w:space="0" w:color="auto"/>
        <w:right w:val="none" w:sz="0" w:space="0" w:color="auto"/>
      </w:divBdr>
      <w:divsChild>
        <w:div w:id="2128772384">
          <w:marLeft w:val="0"/>
          <w:marRight w:val="0"/>
          <w:marTop w:val="0"/>
          <w:marBottom w:val="0"/>
          <w:divBdr>
            <w:top w:val="none" w:sz="0" w:space="0" w:color="auto"/>
            <w:left w:val="none" w:sz="0" w:space="0" w:color="auto"/>
            <w:bottom w:val="none" w:sz="0" w:space="0" w:color="auto"/>
            <w:right w:val="none" w:sz="0" w:space="0" w:color="auto"/>
          </w:divBdr>
          <w:divsChild>
            <w:div w:id="2128772381">
              <w:marLeft w:val="0"/>
              <w:marRight w:val="0"/>
              <w:marTop w:val="0"/>
              <w:marBottom w:val="0"/>
              <w:divBdr>
                <w:top w:val="none" w:sz="0" w:space="0" w:color="auto"/>
                <w:left w:val="none" w:sz="0" w:space="0" w:color="auto"/>
                <w:bottom w:val="none" w:sz="0" w:space="0" w:color="auto"/>
                <w:right w:val="none" w:sz="0" w:space="0" w:color="auto"/>
              </w:divBdr>
            </w:div>
            <w:div w:id="21287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7</Pages>
  <Words>2189</Words>
  <Characters>12481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2018-07-19T07:38:00Z</cp:lastPrinted>
  <dcterms:created xsi:type="dcterms:W3CDTF">2018-07-15T11:58:00Z</dcterms:created>
  <dcterms:modified xsi:type="dcterms:W3CDTF">2018-07-19T07:39:00Z</dcterms:modified>
</cp:coreProperties>
</file>